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BD2D39" w14:textId="77777777" w:rsidR="002F634B" w:rsidRDefault="00C03BC2" w:rsidP="00852E74">
      <w:pPr>
        <w:contextualSpacing/>
        <w:rPr>
          <w:rFonts w:ascii="Times" w:hAnsi="Times"/>
        </w:rPr>
      </w:pPr>
      <w:r>
        <w:rPr>
          <w:rFonts w:ascii="Times" w:hAnsi="Times"/>
        </w:rPr>
        <w:t>Anne McMaster</w:t>
      </w:r>
    </w:p>
    <w:p w14:paraId="117CB528" w14:textId="77777777" w:rsidR="00C03BC2" w:rsidRDefault="00C03BC2" w:rsidP="00852E74">
      <w:pPr>
        <w:contextualSpacing/>
        <w:rPr>
          <w:rFonts w:ascii="Times" w:hAnsi="Times"/>
        </w:rPr>
      </w:pPr>
      <w:r>
        <w:rPr>
          <w:rFonts w:ascii="Times" w:hAnsi="Times"/>
        </w:rPr>
        <w:t>Professor Doyle</w:t>
      </w:r>
    </w:p>
    <w:p w14:paraId="783E8403" w14:textId="77777777" w:rsidR="00C03BC2" w:rsidRDefault="00C03BC2" w:rsidP="00852E74">
      <w:pPr>
        <w:contextualSpacing/>
        <w:rPr>
          <w:rFonts w:ascii="Times" w:hAnsi="Times"/>
        </w:rPr>
      </w:pPr>
      <w:r>
        <w:rPr>
          <w:rFonts w:ascii="Times" w:hAnsi="Times"/>
        </w:rPr>
        <w:t>Flash Research Paper 1: Datacenters and Networking</w:t>
      </w:r>
    </w:p>
    <w:p w14:paraId="115B680B" w14:textId="77777777" w:rsidR="00C03BC2" w:rsidRDefault="00C03BC2" w:rsidP="00852E74">
      <w:pPr>
        <w:contextualSpacing/>
        <w:rPr>
          <w:rFonts w:ascii="Times" w:hAnsi="Times"/>
        </w:rPr>
      </w:pPr>
      <w:r>
        <w:rPr>
          <w:rFonts w:ascii="Times" w:hAnsi="Times"/>
        </w:rPr>
        <w:t>January 28, 2015</w:t>
      </w:r>
    </w:p>
    <w:p w14:paraId="7AB338B2" w14:textId="77777777" w:rsidR="00C03BC2" w:rsidRDefault="00C03BC2" w:rsidP="00852E74">
      <w:pPr>
        <w:spacing w:line="480" w:lineRule="auto"/>
        <w:contextualSpacing/>
        <w:jc w:val="center"/>
        <w:rPr>
          <w:rFonts w:ascii="Times" w:hAnsi="Times"/>
        </w:rPr>
      </w:pPr>
      <w:r>
        <w:rPr>
          <w:rFonts w:ascii="Times" w:hAnsi="Times"/>
        </w:rPr>
        <w:t>Datacenters and Networking</w:t>
      </w:r>
    </w:p>
    <w:p w14:paraId="4893088A" w14:textId="51625791" w:rsidR="00C03BC2" w:rsidRDefault="00C03BC2" w:rsidP="00852E74">
      <w:pPr>
        <w:spacing w:line="480" w:lineRule="auto"/>
        <w:contextualSpacing/>
        <w:rPr>
          <w:rFonts w:ascii="Times" w:hAnsi="Times"/>
        </w:rPr>
      </w:pPr>
      <w:r>
        <w:rPr>
          <w:rFonts w:ascii="Times" w:hAnsi="Times"/>
        </w:rPr>
        <w:tab/>
      </w:r>
      <w:r w:rsidR="006F5E88">
        <w:rPr>
          <w:rFonts w:ascii="Times" w:hAnsi="Times"/>
        </w:rPr>
        <w:t>By upgrading to a Tier III data center, we will s</w:t>
      </w:r>
      <w:r w:rsidR="006F5E88">
        <w:rPr>
          <w:rFonts w:ascii="Times" w:hAnsi="Times"/>
        </w:rPr>
        <w:t>ave over 13 million dollars in</w:t>
      </w:r>
      <w:bookmarkStart w:id="0" w:name="_GoBack"/>
      <w:bookmarkEnd w:id="0"/>
      <w:r w:rsidR="006F5E88">
        <w:rPr>
          <w:rFonts w:ascii="Times" w:hAnsi="Times"/>
        </w:rPr>
        <w:t xml:space="preserve"> the next three years.</w:t>
      </w:r>
      <w:r w:rsidR="00852E74">
        <w:rPr>
          <w:rFonts w:ascii="Times" w:hAnsi="Times"/>
        </w:rPr>
        <w:t xml:space="preserve"> </w:t>
      </w:r>
      <w:r w:rsidR="00F404F7">
        <w:rPr>
          <w:rFonts w:ascii="Times" w:hAnsi="Times"/>
        </w:rPr>
        <w:t xml:space="preserve">Unlike Tier I, a Tier III data center </w:t>
      </w:r>
      <w:r w:rsidR="00852E74">
        <w:rPr>
          <w:rFonts w:ascii="Times" w:hAnsi="Times"/>
        </w:rPr>
        <w:t>has</w:t>
      </w:r>
      <w:r w:rsidR="00F404F7">
        <w:rPr>
          <w:rFonts w:ascii="Times" w:hAnsi="Times"/>
        </w:rPr>
        <w:t xml:space="preserve"> redundant capabilities so </w:t>
      </w:r>
      <w:r w:rsidR="00852E74">
        <w:rPr>
          <w:rFonts w:ascii="Times" w:hAnsi="Times"/>
        </w:rPr>
        <w:t xml:space="preserve">that </w:t>
      </w:r>
      <w:r w:rsidR="00F404F7">
        <w:rPr>
          <w:rFonts w:ascii="Times" w:hAnsi="Times"/>
        </w:rPr>
        <w:t>we can easily perform sys</w:t>
      </w:r>
      <w:r w:rsidR="00852E74">
        <w:rPr>
          <w:rFonts w:ascii="Times" w:hAnsi="Times"/>
        </w:rPr>
        <w:t xml:space="preserve">tem maintenance and better allow the system to keep running through </w:t>
      </w:r>
      <w:r w:rsidR="00F404F7">
        <w:rPr>
          <w:rFonts w:ascii="Times" w:hAnsi="Times"/>
        </w:rPr>
        <w:t>possib</w:t>
      </w:r>
      <w:r w:rsidR="00FF3102">
        <w:rPr>
          <w:rFonts w:ascii="Times" w:hAnsi="Times"/>
        </w:rPr>
        <w:t>le system outages and unplanned events</w:t>
      </w:r>
      <w:r w:rsidR="00F404F7">
        <w:rPr>
          <w:rFonts w:ascii="Times" w:hAnsi="Times"/>
        </w:rPr>
        <w:t xml:space="preserve">. </w:t>
      </w:r>
      <w:r w:rsidR="006F5E88">
        <w:rPr>
          <w:rFonts w:ascii="Times" w:hAnsi="Times"/>
        </w:rPr>
        <w:t>If our company upgrades from a Tier I data center to a Tier III data center, we will gain priceless system protection while saving millions of dollars in the next three years.</w:t>
      </w:r>
    </w:p>
    <w:p w14:paraId="4BBB63FC" w14:textId="4AB248AA" w:rsidR="00C03BC2" w:rsidRDefault="00C03BC2" w:rsidP="00852E74">
      <w:pPr>
        <w:spacing w:line="480" w:lineRule="auto"/>
        <w:contextualSpacing/>
        <w:rPr>
          <w:rFonts w:ascii="Times" w:hAnsi="Times"/>
        </w:rPr>
      </w:pPr>
      <w:r>
        <w:rPr>
          <w:rFonts w:ascii="Times" w:hAnsi="Times"/>
        </w:rPr>
        <w:tab/>
      </w:r>
      <w:r w:rsidR="00FF3102">
        <w:rPr>
          <w:rFonts w:ascii="Times" w:hAnsi="Times"/>
        </w:rPr>
        <w:t>By switching from Tier I to Tier III, our data center availability will increase from 99.67% to 99.98%. This is due to Tier</w:t>
      </w:r>
      <w:r>
        <w:rPr>
          <w:rFonts w:ascii="Times" w:hAnsi="Times"/>
        </w:rPr>
        <w:t xml:space="preserve"> III</w:t>
      </w:r>
      <w:r w:rsidR="00FF3102">
        <w:rPr>
          <w:rFonts w:ascii="Times" w:hAnsi="Times"/>
        </w:rPr>
        <w:t>’s</w:t>
      </w:r>
      <w:r>
        <w:rPr>
          <w:rFonts w:ascii="Times" w:hAnsi="Times"/>
        </w:rPr>
        <w:t xml:space="preserve"> redundant capabilities. </w:t>
      </w:r>
      <w:r w:rsidR="00FF3102">
        <w:rPr>
          <w:rFonts w:ascii="Times" w:hAnsi="Times"/>
        </w:rPr>
        <w:t xml:space="preserve">Redundant capabilities </w:t>
      </w:r>
      <w:r w:rsidR="00852E74">
        <w:rPr>
          <w:rFonts w:ascii="Times" w:hAnsi="Times"/>
        </w:rPr>
        <w:t>are essentially system backups that allow the data center to continue running during</w:t>
      </w:r>
      <w:r>
        <w:rPr>
          <w:rFonts w:ascii="Times" w:hAnsi="Times"/>
        </w:rPr>
        <w:t xml:space="preserve"> both planned</w:t>
      </w:r>
      <w:r w:rsidR="00852E74">
        <w:rPr>
          <w:rFonts w:ascii="Times" w:hAnsi="Times"/>
        </w:rPr>
        <w:t>, such as system maintenance,</w:t>
      </w:r>
      <w:r>
        <w:rPr>
          <w:rFonts w:ascii="Times" w:hAnsi="Times"/>
        </w:rPr>
        <w:t xml:space="preserve"> and unplanned outages</w:t>
      </w:r>
      <w:r w:rsidR="00852E74">
        <w:rPr>
          <w:rFonts w:ascii="Times" w:hAnsi="Times"/>
        </w:rPr>
        <w:t>. This will result in</w:t>
      </w:r>
      <w:r>
        <w:rPr>
          <w:rFonts w:ascii="Times" w:hAnsi="Times"/>
        </w:rPr>
        <w:t xml:space="preserve"> less destruction and interruption to equipment and processes</w:t>
      </w:r>
      <w:r w:rsidR="00852E74">
        <w:rPr>
          <w:rFonts w:ascii="Times" w:hAnsi="Times"/>
        </w:rPr>
        <w:t xml:space="preserve"> during outages</w:t>
      </w:r>
      <w:r w:rsidR="00FF3102">
        <w:rPr>
          <w:rFonts w:ascii="Times" w:hAnsi="Times"/>
        </w:rPr>
        <w:t>. I</w:t>
      </w:r>
      <w:r w:rsidR="00A6130F">
        <w:rPr>
          <w:rFonts w:ascii="Times" w:hAnsi="Times"/>
        </w:rPr>
        <w:t>f an outage occurs, Tier III uses</w:t>
      </w:r>
      <w:r w:rsidR="00FF3102">
        <w:rPr>
          <w:rFonts w:ascii="Times" w:hAnsi="Times"/>
        </w:rPr>
        <w:t xml:space="preserve"> t</w:t>
      </w:r>
      <w:r w:rsidR="00A6130F">
        <w:rPr>
          <w:rFonts w:ascii="Times" w:hAnsi="Times"/>
        </w:rPr>
        <w:t>hese</w:t>
      </w:r>
      <w:r w:rsidR="00FF3102">
        <w:rPr>
          <w:rFonts w:ascii="Times" w:hAnsi="Times"/>
        </w:rPr>
        <w:t xml:space="preserve"> backups to pick up that slack </w:t>
      </w:r>
      <w:r w:rsidR="00852E74">
        <w:rPr>
          <w:rFonts w:ascii="Times" w:hAnsi="Times"/>
        </w:rPr>
        <w:t xml:space="preserve">for up to 72 </w:t>
      </w:r>
      <w:r w:rsidR="00A6130F">
        <w:rPr>
          <w:rFonts w:ascii="Times" w:hAnsi="Times"/>
        </w:rPr>
        <w:t>hours</w:t>
      </w:r>
      <w:r>
        <w:rPr>
          <w:rFonts w:ascii="Times" w:hAnsi="Times"/>
        </w:rPr>
        <w:t xml:space="preserve">. Furthermore, all Tier III data centers are dual powered so if one input fails, the backup system picks up the work. </w:t>
      </w:r>
      <w:r w:rsidR="00FF3102">
        <w:rPr>
          <w:rFonts w:ascii="Times" w:hAnsi="Times"/>
        </w:rPr>
        <w:t>This contrasts Tier I,</w:t>
      </w:r>
      <w:r w:rsidR="00A6130F">
        <w:rPr>
          <w:rFonts w:ascii="Times" w:hAnsi="Times"/>
        </w:rPr>
        <w:t xml:space="preserve"> which only has one reliable power source.</w:t>
      </w:r>
      <w:r>
        <w:rPr>
          <w:rFonts w:ascii="Times" w:hAnsi="Times"/>
        </w:rPr>
        <w:t xml:space="preserve"> </w:t>
      </w:r>
    </w:p>
    <w:p w14:paraId="0E6CAD17" w14:textId="5A25EC59" w:rsidR="00852E74" w:rsidRDefault="00C03BC2" w:rsidP="00A6130F">
      <w:pPr>
        <w:spacing w:line="480" w:lineRule="auto"/>
        <w:contextualSpacing/>
        <w:rPr>
          <w:rFonts w:ascii="Times" w:hAnsi="Times"/>
        </w:rPr>
      </w:pPr>
      <w:r>
        <w:rPr>
          <w:rFonts w:ascii="Times" w:hAnsi="Times"/>
        </w:rPr>
        <w:tab/>
        <w:t>The Tie</w:t>
      </w:r>
      <w:r w:rsidR="00852E74">
        <w:rPr>
          <w:rFonts w:ascii="Times" w:hAnsi="Times"/>
        </w:rPr>
        <w:t>r III data center will cost $35 million</w:t>
      </w:r>
      <w:r>
        <w:rPr>
          <w:rFonts w:ascii="Times" w:hAnsi="Times"/>
        </w:rPr>
        <w:t xml:space="preserve"> to implement </w:t>
      </w:r>
      <w:r w:rsidR="00852E74">
        <w:rPr>
          <w:rFonts w:ascii="Times" w:hAnsi="Times"/>
        </w:rPr>
        <w:t xml:space="preserve">over the first year, </w:t>
      </w:r>
      <w:r>
        <w:rPr>
          <w:rFonts w:ascii="Times" w:hAnsi="Times"/>
        </w:rPr>
        <w:t xml:space="preserve">but over the </w:t>
      </w:r>
      <w:r w:rsidR="00852E74">
        <w:rPr>
          <w:rFonts w:ascii="Times" w:hAnsi="Times"/>
        </w:rPr>
        <w:t>following two years</w:t>
      </w:r>
      <w:r>
        <w:rPr>
          <w:rFonts w:ascii="Times" w:hAnsi="Times"/>
        </w:rPr>
        <w:t xml:space="preserve">, the switch from Tier I to Tier III will </w:t>
      </w:r>
      <w:r w:rsidR="00852E74">
        <w:rPr>
          <w:rFonts w:ascii="Times" w:hAnsi="Times"/>
        </w:rPr>
        <w:t>give</w:t>
      </w:r>
      <w:r w:rsidR="0025712D">
        <w:rPr>
          <w:rFonts w:ascii="Times" w:hAnsi="Times"/>
        </w:rPr>
        <w:t xml:space="preserve"> us a benefit of $48</w:t>
      </w:r>
      <w:r w:rsidR="00852E74">
        <w:rPr>
          <w:rFonts w:ascii="Times" w:hAnsi="Times"/>
        </w:rPr>
        <w:t>.2 million, resulting in</w:t>
      </w:r>
      <w:r w:rsidR="0025712D">
        <w:rPr>
          <w:rFonts w:ascii="Times" w:hAnsi="Times"/>
        </w:rPr>
        <w:t xml:space="preserve"> net benefit of</w:t>
      </w:r>
      <w:r>
        <w:rPr>
          <w:rFonts w:ascii="Times" w:hAnsi="Times"/>
        </w:rPr>
        <w:t xml:space="preserve"> $13</w:t>
      </w:r>
      <w:r w:rsidR="00852E74">
        <w:rPr>
          <w:rFonts w:ascii="Times" w:hAnsi="Times"/>
        </w:rPr>
        <w:t>.2 million</w:t>
      </w:r>
      <w:r>
        <w:rPr>
          <w:rFonts w:ascii="Times" w:hAnsi="Times"/>
        </w:rPr>
        <w:t xml:space="preserve">. </w:t>
      </w:r>
      <w:r w:rsidR="0025712D">
        <w:rPr>
          <w:rFonts w:ascii="Times" w:hAnsi="Times"/>
        </w:rPr>
        <w:t>These benefits come from</w:t>
      </w:r>
      <w:r w:rsidR="00852E74">
        <w:rPr>
          <w:rFonts w:ascii="Times" w:hAnsi="Times"/>
        </w:rPr>
        <w:t xml:space="preserve"> the cutback of downtime 3-year</w:t>
      </w:r>
      <w:r w:rsidR="0025712D">
        <w:rPr>
          <w:rFonts w:ascii="Times" w:hAnsi="Times"/>
        </w:rPr>
        <w:t xml:space="preserve"> Tier III will </w:t>
      </w:r>
      <w:r w:rsidR="00852E74">
        <w:rPr>
          <w:rFonts w:ascii="Times" w:hAnsi="Times"/>
        </w:rPr>
        <w:t>provide, saving 24.1 million for each year after implementation.</w:t>
      </w:r>
      <w:r w:rsidR="0025712D">
        <w:rPr>
          <w:rFonts w:ascii="Times" w:hAnsi="Times"/>
        </w:rPr>
        <w:t xml:space="preserve"> </w:t>
      </w:r>
      <w:r>
        <w:rPr>
          <w:rFonts w:ascii="Times" w:hAnsi="Times"/>
        </w:rPr>
        <w:t xml:space="preserve">If we </w:t>
      </w:r>
      <w:r w:rsidR="00A6130F">
        <w:rPr>
          <w:rFonts w:ascii="Times" w:hAnsi="Times"/>
        </w:rPr>
        <w:t>do not upgrade to Tier</w:t>
      </w:r>
      <w:r>
        <w:rPr>
          <w:rFonts w:ascii="Times" w:hAnsi="Times"/>
        </w:rPr>
        <w:t xml:space="preserve"> III, we will ultimately lose over 75 million in the next 3 years in downtime as opposed to profiting 13</w:t>
      </w:r>
      <w:r w:rsidR="00852E74">
        <w:rPr>
          <w:rFonts w:ascii="Times" w:hAnsi="Times"/>
        </w:rPr>
        <w:t>.2</w:t>
      </w:r>
      <w:r w:rsidR="00A6130F">
        <w:rPr>
          <w:rFonts w:ascii="Times" w:hAnsi="Times"/>
        </w:rPr>
        <w:t xml:space="preserve"> million.</w:t>
      </w:r>
    </w:p>
    <w:p w14:paraId="0ACC7F0E" w14:textId="77777777" w:rsidR="00F404F7" w:rsidRDefault="00F404F7" w:rsidP="00C03BC2">
      <w:pPr>
        <w:spacing w:line="360" w:lineRule="auto"/>
        <w:contextualSpacing/>
        <w:rPr>
          <w:rFonts w:ascii="Times" w:hAnsi="Tim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1"/>
        <w:gridCol w:w="1771"/>
        <w:gridCol w:w="1771"/>
        <w:gridCol w:w="1771"/>
        <w:gridCol w:w="1772"/>
      </w:tblGrid>
      <w:tr w:rsidR="00F404F7" w14:paraId="0CA93167" w14:textId="77777777" w:rsidTr="00F404F7">
        <w:tc>
          <w:tcPr>
            <w:tcW w:w="1771" w:type="dxa"/>
          </w:tcPr>
          <w:p w14:paraId="6232F781" w14:textId="77777777" w:rsidR="00F404F7" w:rsidRDefault="00F404F7" w:rsidP="00C03BC2">
            <w:pPr>
              <w:spacing w:line="360" w:lineRule="auto"/>
              <w:contextualSpacing/>
              <w:rPr>
                <w:rFonts w:ascii="Times" w:hAnsi="Times"/>
              </w:rPr>
            </w:pPr>
          </w:p>
        </w:tc>
        <w:tc>
          <w:tcPr>
            <w:tcW w:w="1771" w:type="dxa"/>
          </w:tcPr>
          <w:p w14:paraId="584DEB46" w14:textId="77777777" w:rsidR="00F404F7" w:rsidRDefault="00F404F7" w:rsidP="00C03BC2">
            <w:pPr>
              <w:spacing w:line="360" w:lineRule="auto"/>
              <w:contextualSpacing/>
              <w:rPr>
                <w:rFonts w:ascii="Times" w:hAnsi="Times"/>
              </w:rPr>
            </w:pPr>
            <w:r>
              <w:rPr>
                <w:rFonts w:ascii="Times" w:hAnsi="Times"/>
              </w:rPr>
              <w:t>Min/Year</w:t>
            </w:r>
          </w:p>
        </w:tc>
        <w:tc>
          <w:tcPr>
            <w:tcW w:w="1771" w:type="dxa"/>
          </w:tcPr>
          <w:p w14:paraId="4047CD59" w14:textId="77777777" w:rsidR="00F404F7" w:rsidRDefault="00F404F7" w:rsidP="00C03BC2">
            <w:pPr>
              <w:spacing w:line="360" w:lineRule="auto"/>
              <w:contextualSpacing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Availability </w:t>
            </w:r>
          </w:p>
        </w:tc>
        <w:tc>
          <w:tcPr>
            <w:tcW w:w="1771" w:type="dxa"/>
          </w:tcPr>
          <w:p w14:paraId="1D9D9EE9" w14:textId="77777777" w:rsidR="00F404F7" w:rsidRDefault="00F404F7" w:rsidP="00C03BC2">
            <w:pPr>
              <w:spacing w:line="360" w:lineRule="auto"/>
              <w:contextualSpacing/>
              <w:rPr>
                <w:rFonts w:ascii="Times" w:hAnsi="Times"/>
              </w:rPr>
            </w:pPr>
            <w:r>
              <w:rPr>
                <w:rFonts w:ascii="Times" w:hAnsi="Times"/>
              </w:rPr>
              <w:t>Downtime</w:t>
            </w:r>
          </w:p>
        </w:tc>
        <w:tc>
          <w:tcPr>
            <w:tcW w:w="1772" w:type="dxa"/>
          </w:tcPr>
          <w:p w14:paraId="42E60060" w14:textId="77777777" w:rsidR="00F404F7" w:rsidRDefault="00F404F7" w:rsidP="00C03BC2">
            <w:pPr>
              <w:spacing w:line="360" w:lineRule="auto"/>
              <w:contextualSpacing/>
              <w:rPr>
                <w:rFonts w:ascii="Times" w:hAnsi="Times"/>
              </w:rPr>
            </w:pPr>
            <w:r>
              <w:rPr>
                <w:rFonts w:ascii="Times" w:hAnsi="Times"/>
              </w:rPr>
              <w:t>Total Downtime/year</w:t>
            </w:r>
          </w:p>
        </w:tc>
      </w:tr>
      <w:tr w:rsidR="00F404F7" w14:paraId="2F844ECC" w14:textId="77777777" w:rsidTr="00F404F7">
        <w:tc>
          <w:tcPr>
            <w:tcW w:w="1771" w:type="dxa"/>
          </w:tcPr>
          <w:p w14:paraId="51D8FDAE" w14:textId="77777777" w:rsidR="00F404F7" w:rsidRDefault="00F404F7" w:rsidP="00C03BC2">
            <w:pPr>
              <w:spacing w:line="360" w:lineRule="auto"/>
              <w:contextualSpacing/>
              <w:rPr>
                <w:rFonts w:ascii="Times" w:hAnsi="Times"/>
              </w:rPr>
            </w:pPr>
            <w:r>
              <w:rPr>
                <w:rFonts w:ascii="Times" w:hAnsi="Times"/>
              </w:rPr>
              <w:t>Tier I</w:t>
            </w:r>
          </w:p>
        </w:tc>
        <w:tc>
          <w:tcPr>
            <w:tcW w:w="1771" w:type="dxa"/>
          </w:tcPr>
          <w:p w14:paraId="0C88DE12" w14:textId="77777777" w:rsidR="00F404F7" w:rsidRDefault="00F404F7" w:rsidP="00C03BC2">
            <w:pPr>
              <w:spacing w:line="360" w:lineRule="auto"/>
              <w:contextualSpacing/>
              <w:rPr>
                <w:rFonts w:ascii="Times" w:hAnsi="Times"/>
              </w:rPr>
            </w:pPr>
            <w:r>
              <w:rPr>
                <w:rFonts w:ascii="Times" w:hAnsi="Times"/>
              </w:rPr>
              <w:t>525,600</w:t>
            </w:r>
          </w:p>
        </w:tc>
        <w:tc>
          <w:tcPr>
            <w:tcW w:w="1771" w:type="dxa"/>
          </w:tcPr>
          <w:p w14:paraId="79BC148E" w14:textId="77777777" w:rsidR="00F404F7" w:rsidRDefault="00F404F7" w:rsidP="00C03BC2">
            <w:pPr>
              <w:spacing w:line="360" w:lineRule="auto"/>
              <w:contextualSpacing/>
              <w:rPr>
                <w:rFonts w:ascii="Times" w:hAnsi="Times"/>
              </w:rPr>
            </w:pPr>
            <w:r>
              <w:rPr>
                <w:rFonts w:ascii="Times" w:hAnsi="Times"/>
              </w:rPr>
              <w:t>99.67%</w:t>
            </w:r>
          </w:p>
        </w:tc>
        <w:tc>
          <w:tcPr>
            <w:tcW w:w="1771" w:type="dxa"/>
          </w:tcPr>
          <w:p w14:paraId="3F6D7862" w14:textId="77777777" w:rsidR="00F404F7" w:rsidRDefault="00F404F7" w:rsidP="00C03BC2">
            <w:pPr>
              <w:spacing w:line="360" w:lineRule="auto"/>
              <w:contextualSpacing/>
              <w:rPr>
                <w:rFonts w:ascii="Times" w:hAnsi="Times"/>
              </w:rPr>
            </w:pPr>
            <w:r>
              <w:rPr>
                <w:rFonts w:ascii="Times" w:hAnsi="Times"/>
              </w:rPr>
              <w:t>1,734.48</w:t>
            </w:r>
          </w:p>
        </w:tc>
        <w:tc>
          <w:tcPr>
            <w:tcW w:w="1772" w:type="dxa"/>
          </w:tcPr>
          <w:p w14:paraId="65B0178C" w14:textId="77777777" w:rsidR="00F404F7" w:rsidRDefault="00F404F7" w:rsidP="00C03BC2">
            <w:pPr>
              <w:spacing w:line="360" w:lineRule="auto"/>
              <w:contextualSpacing/>
              <w:rPr>
                <w:rFonts w:ascii="Times" w:hAnsi="Times"/>
              </w:rPr>
            </w:pPr>
            <w:r>
              <w:rPr>
                <w:rFonts w:ascii="Times" w:hAnsi="Times"/>
              </w:rPr>
              <w:t>$25,670,304</w:t>
            </w:r>
          </w:p>
        </w:tc>
      </w:tr>
      <w:tr w:rsidR="00F404F7" w14:paraId="67909D42" w14:textId="77777777" w:rsidTr="00F404F7">
        <w:tc>
          <w:tcPr>
            <w:tcW w:w="1771" w:type="dxa"/>
          </w:tcPr>
          <w:p w14:paraId="01CFA208" w14:textId="77777777" w:rsidR="00F404F7" w:rsidRDefault="00F404F7" w:rsidP="00C03BC2">
            <w:pPr>
              <w:spacing w:line="360" w:lineRule="auto"/>
              <w:contextualSpacing/>
              <w:rPr>
                <w:rFonts w:ascii="Times" w:hAnsi="Times"/>
              </w:rPr>
            </w:pPr>
            <w:r>
              <w:rPr>
                <w:rFonts w:ascii="Times" w:hAnsi="Times"/>
              </w:rPr>
              <w:t>Tier III</w:t>
            </w:r>
          </w:p>
        </w:tc>
        <w:tc>
          <w:tcPr>
            <w:tcW w:w="1771" w:type="dxa"/>
          </w:tcPr>
          <w:p w14:paraId="1587D00B" w14:textId="77777777" w:rsidR="00F404F7" w:rsidRDefault="00F404F7" w:rsidP="00C03BC2">
            <w:pPr>
              <w:spacing w:line="360" w:lineRule="auto"/>
              <w:contextualSpacing/>
              <w:rPr>
                <w:rFonts w:ascii="Times" w:hAnsi="Times"/>
              </w:rPr>
            </w:pPr>
            <w:r>
              <w:rPr>
                <w:rFonts w:ascii="Times" w:hAnsi="Times"/>
              </w:rPr>
              <w:t>525,600</w:t>
            </w:r>
          </w:p>
        </w:tc>
        <w:tc>
          <w:tcPr>
            <w:tcW w:w="1771" w:type="dxa"/>
          </w:tcPr>
          <w:p w14:paraId="16450640" w14:textId="77777777" w:rsidR="00F404F7" w:rsidRDefault="00F404F7" w:rsidP="00C03BC2">
            <w:pPr>
              <w:spacing w:line="360" w:lineRule="auto"/>
              <w:contextualSpacing/>
              <w:rPr>
                <w:rFonts w:ascii="Times" w:hAnsi="Times"/>
              </w:rPr>
            </w:pPr>
            <w:r>
              <w:rPr>
                <w:rFonts w:ascii="Times" w:hAnsi="Times"/>
              </w:rPr>
              <w:t>99.98%</w:t>
            </w:r>
          </w:p>
        </w:tc>
        <w:tc>
          <w:tcPr>
            <w:tcW w:w="1771" w:type="dxa"/>
          </w:tcPr>
          <w:p w14:paraId="710D7DF8" w14:textId="77777777" w:rsidR="00F404F7" w:rsidRDefault="00F404F7" w:rsidP="00C03BC2">
            <w:pPr>
              <w:spacing w:line="360" w:lineRule="auto"/>
              <w:contextualSpacing/>
              <w:rPr>
                <w:rFonts w:ascii="Times" w:hAnsi="Times"/>
              </w:rPr>
            </w:pPr>
            <w:r>
              <w:rPr>
                <w:rFonts w:ascii="Times" w:hAnsi="Times"/>
              </w:rPr>
              <w:t>105.12</w:t>
            </w:r>
          </w:p>
        </w:tc>
        <w:tc>
          <w:tcPr>
            <w:tcW w:w="1772" w:type="dxa"/>
          </w:tcPr>
          <w:p w14:paraId="2DA68031" w14:textId="77777777" w:rsidR="00F404F7" w:rsidRDefault="00F404F7" w:rsidP="00C03BC2">
            <w:pPr>
              <w:spacing w:line="360" w:lineRule="auto"/>
              <w:contextualSpacing/>
              <w:rPr>
                <w:rFonts w:ascii="Times" w:hAnsi="Times"/>
              </w:rPr>
            </w:pPr>
            <w:r>
              <w:rPr>
                <w:rFonts w:ascii="Times" w:hAnsi="Times"/>
              </w:rPr>
              <w:t>$1,555,776</w:t>
            </w:r>
          </w:p>
        </w:tc>
      </w:tr>
      <w:tr w:rsidR="00F404F7" w14:paraId="0D74571F" w14:textId="77777777" w:rsidTr="00F404F7">
        <w:tc>
          <w:tcPr>
            <w:tcW w:w="1771" w:type="dxa"/>
          </w:tcPr>
          <w:p w14:paraId="31EDD56E" w14:textId="77777777" w:rsidR="00F404F7" w:rsidRDefault="00F404F7" w:rsidP="00C03BC2">
            <w:pPr>
              <w:spacing w:line="360" w:lineRule="auto"/>
              <w:contextualSpacing/>
              <w:rPr>
                <w:rFonts w:ascii="Times" w:hAnsi="Times"/>
              </w:rPr>
            </w:pPr>
          </w:p>
        </w:tc>
        <w:tc>
          <w:tcPr>
            <w:tcW w:w="1771" w:type="dxa"/>
          </w:tcPr>
          <w:p w14:paraId="0C219862" w14:textId="77777777" w:rsidR="00F404F7" w:rsidRDefault="00F404F7" w:rsidP="00C03BC2">
            <w:pPr>
              <w:spacing w:line="360" w:lineRule="auto"/>
              <w:contextualSpacing/>
              <w:rPr>
                <w:rFonts w:ascii="Times" w:hAnsi="Times"/>
              </w:rPr>
            </w:pPr>
          </w:p>
        </w:tc>
        <w:tc>
          <w:tcPr>
            <w:tcW w:w="1771" w:type="dxa"/>
          </w:tcPr>
          <w:p w14:paraId="7FDF9CA6" w14:textId="77777777" w:rsidR="00F404F7" w:rsidRDefault="00F404F7" w:rsidP="00C03BC2">
            <w:pPr>
              <w:spacing w:line="360" w:lineRule="auto"/>
              <w:contextualSpacing/>
              <w:rPr>
                <w:rFonts w:ascii="Times" w:hAnsi="Times"/>
              </w:rPr>
            </w:pPr>
          </w:p>
        </w:tc>
        <w:tc>
          <w:tcPr>
            <w:tcW w:w="1771" w:type="dxa"/>
          </w:tcPr>
          <w:p w14:paraId="40897D39" w14:textId="77777777" w:rsidR="00F404F7" w:rsidRPr="00F404F7" w:rsidRDefault="00F404F7" w:rsidP="00F404F7">
            <w:pPr>
              <w:spacing w:line="360" w:lineRule="auto"/>
              <w:contextualSpacing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Benefit</w:t>
            </w:r>
          </w:p>
        </w:tc>
        <w:tc>
          <w:tcPr>
            <w:tcW w:w="1772" w:type="dxa"/>
          </w:tcPr>
          <w:p w14:paraId="7595C35A" w14:textId="77777777" w:rsidR="00F404F7" w:rsidRPr="00F404F7" w:rsidRDefault="00F404F7" w:rsidP="00C03BC2">
            <w:pPr>
              <w:spacing w:line="360" w:lineRule="auto"/>
              <w:contextualSpacing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$24,114,528</w:t>
            </w:r>
          </w:p>
        </w:tc>
      </w:tr>
    </w:tbl>
    <w:p w14:paraId="433F0AD1" w14:textId="77777777" w:rsidR="00F404F7" w:rsidRDefault="00F404F7" w:rsidP="00C03BC2">
      <w:pPr>
        <w:spacing w:line="360" w:lineRule="auto"/>
        <w:contextualSpacing/>
        <w:rPr>
          <w:rFonts w:ascii="Times" w:hAnsi="Times"/>
        </w:rPr>
      </w:pPr>
    </w:p>
    <w:tbl>
      <w:tblPr>
        <w:tblStyle w:val="TableGrid"/>
        <w:tblW w:w="8856" w:type="dxa"/>
        <w:tblLook w:val="04A0" w:firstRow="1" w:lastRow="0" w:firstColumn="1" w:lastColumn="0" w:noHBand="0" w:noVBand="1"/>
      </w:tblPr>
      <w:tblGrid>
        <w:gridCol w:w="1771"/>
        <w:gridCol w:w="1771"/>
        <w:gridCol w:w="1771"/>
        <w:gridCol w:w="1771"/>
        <w:gridCol w:w="1772"/>
      </w:tblGrid>
      <w:tr w:rsidR="002423CF" w14:paraId="352A9547" w14:textId="77777777" w:rsidTr="00AE4F55">
        <w:tc>
          <w:tcPr>
            <w:tcW w:w="1771" w:type="dxa"/>
          </w:tcPr>
          <w:p w14:paraId="648EC37F" w14:textId="77777777" w:rsidR="002423CF" w:rsidRDefault="002423CF" w:rsidP="00C03BC2">
            <w:pPr>
              <w:spacing w:line="360" w:lineRule="auto"/>
              <w:contextualSpacing/>
              <w:rPr>
                <w:rFonts w:ascii="Times" w:hAnsi="Times"/>
              </w:rPr>
            </w:pPr>
          </w:p>
        </w:tc>
        <w:tc>
          <w:tcPr>
            <w:tcW w:w="1771" w:type="dxa"/>
          </w:tcPr>
          <w:p w14:paraId="53EEDB97" w14:textId="77777777" w:rsidR="002423CF" w:rsidRDefault="002423CF" w:rsidP="00C03BC2">
            <w:pPr>
              <w:spacing w:line="360" w:lineRule="auto"/>
              <w:contextualSpacing/>
              <w:rPr>
                <w:rFonts w:ascii="Times" w:hAnsi="Times"/>
              </w:rPr>
            </w:pPr>
            <w:r>
              <w:rPr>
                <w:rFonts w:ascii="Times" w:hAnsi="Times"/>
              </w:rPr>
              <w:t>Year One</w:t>
            </w:r>
          </w:p>
        </w:tc>
        <w:tc>
          <w:tcPr>
            <w:tcW w:w="1771" w:type="dxa"/>
          </w:tcPr>
          <w:p w14:paraId="0D6B24BF" w14:textId="77777777" w:rsidR="002423CF" w:rsidRDefault="002423CF" w:rsidP="00C03BC2">
            <w:pPr>
              <w:spacing w:line="360" w:lineRule="auto"/>
              <w:contextualSpacing/>
              <w:rPr>
                <w:rFonts w:ascii="Times" w:hAnsi="Times"/>
              </w:rPr>
            </w:pPr>
            <w:r>
              <w:rPr>
                <w:rFonts w:ascii="Times" w:hAnsi="Times"/>
              </w:rPr>
              <w:t>Year Two</w:t>
            </w:r>
          </w:p>
        </w:tc>
        <w:tc>
          <w:tcPr>
            <w:tcW w:w="1771" w:type="dxa"/>
          </w:tcPr>
          <w:p w14:paraId="626D74A6" w14:textId="77777777" w:rsidR="002423CF" w:rsidRDefault="002423CF" w:rsidP="00C03BC2">
            <w:pPr>
              <w:spacing w:line="360" w:lineRule="auto"/>
              <w:contextualSpacing/>
              <w:rPr>
                <w:rFonts w:ascii="Times" w:hAnsi="Times"/>
              </w:rPr>
            </w:pPr>
            <w:r>
              <w:rPr>
                <w:rFonts w:ascii="Times" w:hAnsi="Times"/>
              </w:rPr>
              <w:t>Year Three</w:t>
            </w:r>
          </w:p>
        </w:tc>
        <w:tc>
          <w:tcPr>
            <w:tcW w:w="1772" w:type="dxa"/>
          </w:tcPr>
          <w:p w14:paraId="1C20E62A" w14:textId="77777777" w:rsidR="002423CF" w:rsidRDefault="002423CF" w:rsidP="00C03BC2">
            <w:pPr>
              <w:spacing w:line="360" w:lineRule="auto"/>
              <w:contextualSpacing/>
              <w:rPr>
                <w:rFonts w:ascii="Times" w:hAnsi="Times"/>
              </w:rPr>
            </w:pPr>
            <w:r>
              <w:rPr>
                <w:rFonts w:ascii="Times" w:hAnsi="Times"/>
              </w:rPr>
              <w:t>Totals</w:t>
            </w:r>
          </w:p>
        </w:tc>
      </w:tr>
      <w:tr w:rsidR="002423CF" w14:paraId="2C3D1837" w14:textId="77777777" w:rsidTr="00AE4F55">
        <w:tc>
          <w:tcPr>
            <w:tcW w:w="1771" w:type="dxa"/>
          </w:tcPr>
          <w:p w14:paraId="3DAD8B3A" w14:textId="77777777" w:rsidR="002423CF" w:rsidRDefault="002423CF" w:rsidP="00C03BC2">
            <w:pPr>
              <w:spacing w:line="360" w:lineRule="auto"/>
              <w:contextualSpacing/>
              <w:rPr>
                <w:rFonts w:ascii="Times" w:hAnsi="Times"/>
              </w:rPr>
            </w:pPr>
            <w:r>
              <w:rPr>
                <w:rFonts w:ascii="Times" w:hAnsi="Times"/>
              </w:rPr>
              <w:t>Cost</w:t>
            </w:r>
          </w:p>
        </w:tc>
        <w:tc>
          <w:tcPr>
            <w:tcW w:w="1771" w:type="dxa"/>
          </w:tcPr>
          <w:p w14:paraId="45C30005" w14:textId="77777777" w:rsidR="002423CF" w:rsidRDefault="002423CF" w:rsidP="00C03BC2">
            <w:pPr>
              <w:spacing w:line="360" w:lineRule="auto"/>
              <w:contextualSpacing/>
              <w:rPr>
                <w:rFonts w:ascii="Times" w:hAnsi="Times"/>
              </w:rPr>
            </w:pPr>
            <w:r>
              <w:rPr>
                <w:rFonts w:ascii="Times" w:hAnsi="Times"/>
              </w:rPr>
              <w:t>35,000,000</w:t>
            </w:r>
          </w:p>
        </w:tc>
        <w:tc>
          <w:tcPr>
            <w:tcW w:w="1771" w:type="dxa"/>
          </w:tcPr>
          <w:p w14:paraId="64E49263" w14:textId="77777777" w:rsidR="002423CF" w:rsidRDefault="002423CF" w:rsidP="00C03BC2">
            <w:pPr>
              <w:spacing w:line="360" w:lineRule="auto"/>
              <w:contextualSpacing/>
              <w:rPr>
                <w:rFonts w:ascii="Times" w:hAnsi="Times"/>
              </w:rPr>
            </w:pPr>
            <w:r>
              <w:rPr>
                <w:rFonts w:ascii="Times" w:hAnsi="Times"/>
              </w:rPr>
              <w:t>0</w:t>
            </w:r>
          </w:p>
        </w:tc>
        <w:tc>
          <w:tcPr>
            <w:tcW w:w="1771" w:type="dxa"/>
          </w:tcPr>
          <w:p w14:paraId="2FD0C040" w14:textId="77777777" w:rsidR="002423CF" w:rsidRDefault="002423CF" w:rsidP="00C03BC2">
            <w:pPr>
              <w:spacing w:line="360" w:lineRule="auto"/>
              <w:contextualSpacing/>
              <w:rPr>
                <w:rFonts w:ascii="Times" w:hAnsi="Times"/>
              </w:rPr>
            </w:pPr>
            <w:r>
              <w:rPr>
                <w:rFonts w:ascii="Times" w:hAnsi="Times"/>
              </w:rPr>
              <w:t>0</w:t>
            </w:r>
          </w:p>
        </w:tc>
        <w:tc>
          <w:tcPr>
            <w:tcW w:w="1772" w:type="dxa"/>
          </w:tcPr>
          <w:p w14:paraId="766C1A62" w14:textId="77777777" w:rsidR="002423CF" w:rsidRDefault="002423CF" w:rsidP="00C03BC2">
            <w:pPr>
              <w:spacing w:line="360" w:lineRule="auto"/>
              <w:contextualSpacing/>
              <w:rPr>
                <w:rFonts w:ascii="Times" w:hAnsi="Times"/>
              </w:rPr>
            </w:pPr>
            <w:r>
              <w:rPr>
                <w:rFonts w:ascii="Times" w:hAnsi="Times"/>
              </w:rPr>
              <w:t>35,000,000</w:t>
            </w:r>
          </w:p>
        </w:tc>
      </w:tr>
      <w:tr w:rsidR="002423CF" w14:paraId="1F4EE493" w14:textId="77777777" w:rsidTr="00AE4F55">
        <w:tc>
          <w:tcPr>
            <w:tcW w:w="1771" w:type="dxa"/>
          </w:tcPr>
          <w:p w14:paraId="3ED6BE23" w14:textId="77777777" w:rsidR="002423CF" w:rsidRDefault="002423CF" w:rsidP="00C03BC2">
            <w:pPr>
              <w:spacing w:line="360" w:lineRule="auto"/>
              <w:contextualSpacing/>
              <w:rPr>
                <w:rFonts w:ascii="Times" w:hAnsi="Times"/>
              </w:rPr>
            </w:pPr>
            <w:r>
              <w:rPr>
                <w:rFonts w:ascii="Times" w:hAnsi="Times"/>
              </w:rPr>
              <w:t>Benefits</w:t>
            </w:r>
          </w:p>
        </w:tc>
        <w:tc>
          <w:tcPr>
            <w:tcW w:w="1771" w:type="dxa"/>
          </w:tcPr>
          <w:p w14:paraId="4F491B7B" w14:textId="77777777" w:rsidR="002423CF" w:rsidRDefault="002423CF" w:rsidP="00C03BC2">
            <w:pPr>
              <w:spacing w:line="360" w:lineRule="auto"/>
              <w:contextualSpacing/>
              <w:rPr>
                <w:rFonts w:ascii="Times" w:hAnsi="Times"/>
              </w:rPr>
            </w:pPr>
            <w:r>
              <w:rPr>
                <w:rFonts w:ascii="Times" w:hAnsi="Times"/>
              </w:rPr>
              <w:t>0</w:t>
            </w:r>
          </w:p>
        </w:tc>
        <w:tc>
          <w:tcPr>
            <w:tcW w:w="1771" w:type="dxa"/>
          </w:tcPr>
          <w:p w14:paraId="42B0248F" w14:textId="77777777" w:rsidR="002423CF" w:rsidRDefault="00F404F7" w:rsidP="00C03BC2">
            <w:pPr>
              <w:spacing w:line="360" w:lineRule="auto"/>
              <w:contextualSpacing/>
              <w:rPr>
                <w:rFonts w:ascii="Times" w:hAnsi="Times"/>
              </w:rPr>
            </w:pPr>
            <w:r>
              <w:rPr>
                <w:rFonts w:ascii="Times" w:hAnsi="Times"/>
              </w:rPr>
              <w:t>24,114,5</w:t>
            </w:r>
            <w:r w:rsidR="002423CF">
              <w:rPr>
                <w:rFonts w:ascii="Times" w:hAnsi="Times"/>
              </w:rPr>
              <w:t>28</w:t>
            </w:r>
          </w:p>
        </w:tc>
        <w:tc>
          <w:tcPr>
            <w:tcW w:w="1771" w:type="dxa"/>
          </w:tcPr>
          <w:p w14:paraId="7A776AD8" w14:textId="77777777" w:rsidR="002423CF" w:rsidRDefault="002423CF" w:rsidP="00C03BC2">
            <w:pPr>
              <w:spacing w:line="360" w:lineRule="auto"/>
              <w:contextualSpacing/>
              <w:rPr>
                <w:rFonts w:ascii="Times" w:hAnsi="Times"/>
              </w:rPr>
            </w:pPr>
            <w:r>
              <w:rPr>
                <w:rFonts w:ascii="Times" w:hAnsi="Times"/>
              </w:rPr>
              <w:t>24,114,528</w:t>
            </w:r>
          </w:p>
        </w:tc>
        <w:tc>
          <w:tcPr>
            <w:tcW w:w="1772" w:type="dxa"/>
          </w:tcPr>
          <w:p w14:paraId="524AEC0F" w14:textId="77777777" w:rsidR="002423CF" w:rsidRDefault="002423CF" w:rsidP="00C03BC2">
            <w:pPr>
              <w:spacing w:line="360" w:lineRule="auto"/>
              <w:contextualSpacing/>
              <w:rPr>
                <w:rFonts w:ascii="Times" w:hAnsi="Times"/>
              </w:rPr>
            </w:pPr>
            <w:r>
              <w:rPr>
                <w:rFonts w:ascii="Times" w:hAnsi="Times"/>
              </w:rPr>
              <w:t>48,229,056</w:t>
            </w:r>
          </w:p>
        </w:tc>
      </w:tr>
      <w:tr w:rsidR="00AE4F55" w14:paraId="23CFFBEE" w14:textId="77777777" w:rsidTr="00AE4F55">
        <w:tc>
          <w:tcPr>
            <w:tcW w:w="1771" w:type="dxa"/>
          </w:tcPr>
          <w:p w14:paraId="30A3AF2C" w14:textId="77777777" w:rsidR="00AE4F55" w:rsidRDefault="00AE4F55" w:rsidP="00AE4F55">
            <w:pPr>
              <w:spacing w:line="360" w:lineRule="auto"/>
              <w:contextualSpacing/>
              <w:rPr>
                <w:rFonts w:ascii="Times" w:hAnsi="Times"/>
              </w:rPr>
            </w:pPr>
          </w:p>
        </w:tc>
        <w:tc>
          <w:tcPr>
            <w:tcW w:w="1771" w:type="dxa"/>
          </w:tcPr>
          <w:p w14:paraId="128407AC" w14:textId="77777777" w:rsidR="00AE4F55" w:rsidRDefault="00AE4F55" w:rsidP="00AE4F55">
            <w:pPr>
              <w:spacing w:line="360" w:lineRule="auto"/>
              <w:contextualSpacing/>
              <w:rPr>
                <w:rFonts w:ascii="Times" w:hAnsi="Times"/>
              </w:rPr>
            </w:pPr>
          </w:p>
        </w:tc>
        <w:tc>
          <w:tcPr>
            <w:tcW w:w="1771" w:type="dxa"/>
          </w:tcPr>
          <w:p w14:paraId="6E271F68" w14:textId="77777777" w:rsidR="00AE4F55" w:rsidRDefault="00AE4F55" w:rsidP="00AE4F55">
            <w:pPr>
              <w:spacing w:line="360" w:lineRule="auto"/>
              <w:contextualSpacing/>
              <w:rPr>
                <w:rFonts w:ascii="Times" w:hAnsi="Times"/>
              </w:rPr>
            </w:pPr>
          </w:p>
        </w:tc>
        <w:tc>
          <w:tcPr>
            <w:tcW w:w="1771" w:type="dxa"/>
          </w:tcPr>
          <w:p w14:paraId="6DECD562" w14:textId="77777777" w:rsidR="00AE4F55" w:rsidRPr="00F404F7" w:rsidRDefault="00F404F7" w:rsidP="00AE4F55">
            <w:pPr>
              <w:spacing w:line="360" w:lineRule="auto"/>
              <w:contextualSpacing/>
              <w:rPr>
                <w:rFonts w:ascii="Times" w:hAnsi="Times"/>
                <w:b/>
              </w:rPr>
            </w:pPr>
            <w:r w:rsidRPr="00F404F7">
              <w:rPr>
                <w:rFonts w:ascii="Times" w:hAnsi="Times"/>
                <w:b/>
              </w:rPr>
              <w:t xml:space="preserve">Net Benefit </w:t>
            </w:r>
          </w:p>
        </w:tc>
        <w:tc>
          <w:tcPr>
            <w:tcW w:w="1772" w:type="dxa"/>
          </w:tcPr>
          <w:p w14:paraId="31C31381" w14:textId="77777777" w:rsidR="00AE4F55" w:rsidRPr="00F404F7" w:rsidRDefault="00AE4F55" w:rsidP="00AE4F55">
            <w:pPr>
              <w:spacing w:line="360" w:lineRule="auto"/>
              <w:contextualSpacing/>
              <w:rPr>
                <w:rFonts w:ascii="Times" w:hAnsi="Times"/>
                <w:b/>
              </w:rPr>
            </w:pPr>
            <w:r w:rsidRPr="00F404F7">
              <w:rPr>
                <w:rFonts w:ascii="Times" w:hAnsi="Times"/>
                <w:b/>
              </w:rPr>
              <w:t>13,229,056</w:t>
            </w:r>
          </w:p>
        </w:tc>
      </w:tr>
    </w:tbl>
    <w:p w14:paraId="7D00988C" w14:textId="77777777" w:rsidR="00C03BC2" w:rsidRDefault="00C03BC2" w:rsidP="00C03BC2">
      <w:pPr>
        <w:spacing w:line="360" w:lineRule="auto"/>
        <w:contextualSpacing/>
        <w:rPr>
          <w:rFonts w:ascii="Times" w:hAnsi="Times"/>
        </w:rPr>
      </w:pPr>
    </w:p>
    <w:p w14:paraId="1AE930D1" w14:textId="77777777" w:rsidR="00AE4F55" w:rsidRDefault="00AE4F55" w:rsidP="00C03BC2">
      <w:pPr>
        <w:spacing w:line="360" w:lineRule="auto"/>
        <w:contextualSpacing/>
        <w:rPr>
          <w:rFonts w:ascii="Times" w:hAnsi="Times"/>
        </w:rPr>
      </w:pPr>
    </w:p>
    <w:p w14:paraId="7F02826F" w14:textId="77777777" w:rsidR="00AE4F55" w:rsidRDefault="00AE4F55" w:rsidP="00C03BC2">
      <w:pPr>
        <w:spacing w:line="360" w:lineRule="auto"/>
        <w:contextualSpacing/>
        <w:rPr>
          <w:rFonts w:ascii="Times" w:hAnsi="Times"/>
        </w:rPr>
      </w:pPr>
    </w:p>
    <w:p w14:paraId="1E52EB97" w14:textId="77777777" w:rsidR="002423CF" w:rsidRDefault="00AE4F55" w:rsidP="00C03BC2">
      <w:pPr>
        <w:spacing w:line="360" w:lineRule="auto"/>
        <w:contextualSpacing/>
        <w:rPr>
          <w:rFonts w:ascii="Times" w:hAnsi="Times"/>
        </w:rPr>
      </w:pPr>
      <w:r>
        <w:rPr>
          <w:rFonts w:ascii="Times" w:hAnsi="Times"/>
          <w:noProof/>
        </w:rPr>
        <w:drawing>
          <wp:inline distT="0" distB="0" distL="0" distR="0" wp14:anchorId="713F71EF" wp14:editId="6C0CF952">
            <wp:extent cx="4231170" cy="3082290"/>
            <wp:effectExtent l="0" t="0" r="10795" b="0"/>
            <wp:docPr id="1" name="Picture 1" descr="Macintosh HD:Users:AnneMcMaster:Desktop:Screen Shot 2015-01-27 at 9.25.10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AnneMcMaster:Desktop:Screen Shot 2015-01-27 at 9.25.10 P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1170" cy="308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E55081" w14:textId="77777777" w:rsidR="00AE4F55" w:rsidRDefault="00AE4F55" w:rsidP="00C03BC2">
      <w:pPr>
        <w:spacing w:line="360" w:lineRule="auto"/>
        <w:contextualSpacing/>
        <w:rPr>
          <w:rFonts w:ascii="Times" w:hAnsi="Times"/>
        </w:rPr>
      </w:pPr>
    </w:p>
    <w:p w14:paraId="0EC2E1FF" w14:textId="77777777" w:rsidR="0025712D" w:rsidRDefault="0025712D" w:rsidP="00C03BC2">
      <w:pPr>
        <w:spacing w:line="360" w:lineRule="auto"/>
        <w:contextualSpacing/>
        <w:rPr>
          <w:rFonts w:ascii="Times" w:hAnsi="Times"/>
        </w:rPr>
      </w:pPr>
    </w:p>
    <w:p w14:paraId="1A536F1E" w14:textId="77777777" w:rsidR="0025712D" w:rsidRDefault="0025712D" w:rsidP="00C03BC2">
      <w:pPr>
        <w:spacing w:line="360" w:lineRule="auto"/>
        <w:contextualSpacing/>
        <w:rPr>
          <w:rFonts w:ascii="Times" w:hAnsi="Times"/>
        </w:rPr>
      </w:pPr>
    </w:p>
    <w:p w14:paraId="2822598E" w14:textId="77777777" w:rsidR="0025712D" w:rsidRDefault="0025712D" w:rsidP="00C03BC2">
      <w:pPr>
        <w:spacing w:line="360" w:lineRule="auto"/>
        <w:contextualSpacing/>
        <w:rPr>
          <w:rFonts w:ascii="Times" w:hAnsi="Times"/>
        </w:rPr>
      </w:pPr>
    </w:p>
    <w:p w14:paraId="7BE90352" w14:textId="77777777" w:rsidR="00A6130F" w:rsidRDefault="00A6130F" w:rsidP="00C03BC2">
      <w:pPr>
        <w:spacing w:line="360" w:lineRule="auto"/>
        <w:contextualSpacing/>
        <w:rPr>
          <w:rFonts w:ascii="Times" w:hAnsi="Times"/>
        </w:rPr>
      </w:pPr>
    </w:p>
    <w:p w14:paraId="3B4E3676" w14:textId="77777777" w:rsidR="00AE4F55" w:rsidRPr="00A24D29" w:rsidRDefault="00AE4F55" w:rsidP="00A24D29">
      <w:pPr>
        <w:spacing w:line="480" w:lineRule="auto"/>
        <w:ind w:left="720" w:hanging="720"/>
        <w:contextualSpacing/>
        <w:jc w:val="center"/>
        <w:rPr>
          <w:rFonts w:ascii="Times" w:hAnsi="Times"/>
        </w:rPr>
      </w:pPr>
      <w:r w:rsidRPr="00A24D29">
        <w:rPr>
          <w:rFonts w:ascii="Times" w:hAnsi="Times"/>
        </w:rPr>
        <w:t>References</w:t>
      </w:r>
    </w:p>
    <w:p w14:paraId="428C1F4A" w14:textId="77777777" w:rsidR="00AE4F55" w:rsidRPr="00A24D29" w:rsidRDefault="00A24D29" w:rsidP="00A24D29">
      <w:pPr>
        <w:spacing w:line="480" w:lineRule="auto"/>
        <w:ind w:left="720" w:hanging="720"/>
        <w:contextualSpacing/>
        <w:rPr>
          <w:rFonts w:ascii="Times" w:hAnsi="Times" w:cs="Times"/>
        </w:rPr>
      </w:pPr>
      <w:r w:rsidRPr="00A24D29">
        <w:rPr>
          <w:rFonts w:ascii="Times" w:hAnsi="Times" w:cs="Times"/>
        </w:rPr>
        <w:t xml:space="preserve">"Data Centre </w:t>
      </w:r>
      <w:proofErr w:type="spellStart"/>
      <w:r w:rsidRPr="00A24D29">
        <w:rPr>
          <w:rFonts w:ascii="Times" w:hAnsi="Times" w:cs="Times"/>
        </w:rPr>
        <w:t>Tiering</w:t>
      </w:r>
      <w:proofErr w:type="spellEnd"/>
      <w:r w:rsidRPr="00A24D29">
        <w:rPr>
          <w:rFonts w:ascii="Times" w:hAnsi="Times" w:cs="Times"/>
        </w:rPr>
        <w:t xml:space="preserve">: Tier 1, 2, 3 &amp; 4 Data </w:t>
      </w:r>
      <w:proofErr w:type="spellStart"/>
      <w:r w:rsidRPr="00A24D29">
        <w:rPr>
          <w:rFonts w:ascii="Times" w:hAnsi="Times" w:cs="Times"/>
        </w:rPr>
        <w:t>Centres</w:t>
      </w:r>
      <w:proofErr w:type="spellEnd"/>
      <w:r w:rsidRPr="00A24D29">
        <w:rPr>
          <w:rFonts w:ascii="Times" w:hAnsi="Times" w:cs="Times"/>
        </w:rPr>
        <w:t>:</w:t>
      </w:r>
      <w:r w:rsidR="00AE4F55" w:rsidRPr="00A24D29">
        <w:rPr>
          <w:rFonts w:ascii="Times" w:hAnsi="Times" w:cs="Times"/>
        </w:rPr>
        <w:t xml:space="preserve"> </w:t>
      </w:r>
      <w:proofErr w:type="spellStart"/>
      <w:r w:rsidR="00AE4F55" w:rsidRPr="00A24D29">
        <w:rPr>
          <w:rFonts w:ascii="Times" w:hAnsi="Times" w:cs="Times"/>
        </w:rPr>
        <w:t>Tiering</w:t>
      </w:r>
      <w:proofErr w:type="spellEnd"/>
      <w:r w:rsidR="00AE4F55" w:rsidRPr="00A24D29">
        <w:rPr>
          <w:rFonts w:ascii="Times" w:hAnsi="Times" w:cs="Times"/>
        </w:rPr>
        <w:t xml:space="preserve"> Info." </w:t>
      </w:r>
      <w:r w:rsidRPr="00A24D29">
        <w:rPr>
          <w:rFonts w:ascii="Times" w:hAnsi="Times" w:cs="Times"/>
          <w:i/>
          <w:iCs/>
        </w:rPr>
        <w:t xml:space="preserve">Data Centre </w:t>
      </w:r>
      <w:proofErr w:type="spellStart"/>
      <w:r w:rsidRPr="00A24D29">
        <w:rPr>
          <w:rFonts w:ascii="Times" w:hAnsi="Times" w:cs="Times"/>
          <w:i/>
          <w:iCs/>
        </w:rPr>
        <w:t>Tiering</w:t>
      </w:r>
      <w:proofErr w:type="spellEnd"/>
      <w:r w:rsidRPr="00A24D29">
        <w:rPr>
          <w:rFonts w:ascii="Times" w:hAnsi="Times" w:cs="Times"/>
          <w:i/>
          <w:iCs/>
        </w:rPr>
        <w:t xml:space="preserve">: Tier 1, 2, 3 &amp; 4 Data </w:t>
      </w:r>
      <w:proofErr w:type="spellStart"/>
      <w:r w:rsidRPr="00A24D29">
        <w:rPr>
          <w:rFonts w:ascii="Times" w:hAnsi="Times" w:cs="Times"/>
          <w:i/>
          <w:iCs/>
        </w:rPr>
        <w:t>Centres</w:t>
      </w:r>
      <w:proofErr w:type="spellEnd"/>
      <w:r w:rsidRPr="00A24D29">
        <w:rPr>
          <w:rFonts w:ascii="Times" w:hAnsi="Times" w:cs="Times"/>
          <w:i/>
          <w:iCs/>
        </w:rPr>
        <w:t>:</w:t>
      </w:r>
      <w:r w:rsidR="00AE4F55" w:rsidRPr="00A24D29">
        <w:rPr>
          <w:rFonts w:ascii="Times" w:hAnsi="Times" w:cs="Times"/>
          <w:i/>
          <w:iCs/>
        </w:rPr>
        <w:t xml:space="preserve"> </w:t>
      </w:r>
      <w:proofErr w:type="spellStart"/>
      <w:r w:rsidR="00AE4F55" w:rsidRPr="00A24D29">
        <w:rPr>
          <w:rFonts w:ascii="Times" w:hAnsi="Times" w:cs="Times"/>
          <w:i/>
          <w:iCs/>
        </w:rPr>
        <w:t>Tiering</w:t>
      </w:r>
      <w:proofErr w:type="spellEnd"/>
      <w:r w:rsidR="00AE4F55" w:rsidRPr="00A24D29">
        <w:rPr>
          <w:rFonts w:ascii="Times" w:hAnsi="Times" w:cs="Times"/>
          <w:i/>
          <w:iCs/>
        </w:rPr>
        <w:t xml:space="preserve"> Info</w:t>
      </w:r>
      <w:r w:rsidRPr="00A24D29">
        <w:rPr>
          <w:rFonts w:ascii="Times" w:hAnsi="Times" w:cs="Times"/>
        </w:rPr>
        <w:t xml:space="preserve">. </w:t>
      </w:r>
      <w:proofErr w:type="spellStart"/>
      <w:r w:rsidRPr="00A24D29">
        <w:rPr>
          <w:rFonts w:ascii="Times" w:hAnsi="Times" w:cs="Times"/>
        </w:rPr>
        <w:t>Coreix</w:t>
      </w:r>
      <w:proofErr w:type="spellEnd"/>
      <w:r w:rsidRPr="00A24D29">
        <w:rPr>
          <w:rFonts w:ascii="Times" w:hAnsi="Times" w:cs="Times"/>
        </w:rPr>
        <w:t>. Web. 25</w:t>
      </w:r>
      <w:r w:rsidR="00AE4F55" w:rsidRPr="00A24D29">
        <w:rPr>
          <w:rFonts w:ascii="Times" w:hAnsi="Times" w:cs="Times"/>
        </w:rPr>
        <w:t xml:space="preserve"> Jan. 2015.</w:t>
      </w:r>
    </w:p>
    <w:p w14:paraId="14992C3B" w14:textId="77777777" w:rsidR="00AE4F55" w:rsidRPr="00A24D29" w:rsidRDefault="00AE4F55" w:rsidP="00A24D29">
      <w:pPr>
        <w:spacing w:line="480" w:lineRule="auto"/>
        <w:ind w:left="720" w:hanging="720"/>
        <w:contextualSpacing/>
        <w:rPr>
          <w:rFonts w:ascii="Times" w:hAnsi="Times" w:cs="Times"/>
        </w:rPr>
      </w:pPr>
      <w:r w:rsidRPr="00A24D29">
        <w:rPr>
          <w:rFonts w:ascii="Times" w:hAnsi="Times" w:cs="Times"/>
        </w:rPr>
        <w:t>"Tier Standards</w:t>
      </w:r>
      <w:r w:rsidR="00A24D29" w:rsidRPr="00A24D29">
        <w:rPr>
          <w:rFonts w:ascii="Times" w:hAnsi="Times" w:cs="Times"/>
        </w:rPr>
        <w:t xml:space="preserve"> Overview: Data Centers: </w:t>
      </w:r>
      <w:r w:rsidRPr="00A24D29">
        <w:rPr>
          <w:rFonts w:ascii="Times" w:hAnsi="Times" w:cs="Times"/>
        </w:rPr>
        <w:t xml:space="preserve">Colocation America." </w:t>
      </w:r>
      <w:r w:rsidRPr="00A24D29">
        <w:rPr>
          <w:rFonts w:ascii="Times" w:hAnsi="Times" w:cs="Times"/>
          <w:i/>
          <w:iCs/>
        </w:rPr>
        <w:t>Colocation America</w:t>
      </w:r>
      <w:r w:rsidRPr="00A24D29">
        <w:rPr>
          <w:rFonts w:ascii="Times" w:hAnsi="Times" w:cs="Times"/>
        </w:rPr>
        <w:t>. Web. 25 Jan. 2015.</w:t>
      </w:r>
    </w:p>
    <w:p w14:paraId="53429ED0" w14:textId="77777777" w:rsidR="00A24D29" w:rsidRPr="00A24D29" w:rsidRDefault="00A24D29" w:rsidP="00A24D29">
      <w:pPr>
        <w:spacing w:line="480" w:lineRule="auto"/>
        <w:ind w:left="720" w:hanging="720"/>
        <w:contextualSpacing/>
        <w:rPr>
          <w:rFonts w:ascii="Times" w:hAnsi="Times" w:cs="Times"/>
        </w:rPr>
      </w:pPr>
      <w:r w:rsidRPr="00A24D29">
        <w:rPr>
          <w:rFonts w:ascii="Times" w:hAnsi="Times" w:cs="Times"/>
        </w:rPr>
        <w:t>Uptime Institute, LLC. "Data Center Site Infrastructure Tier Standard: Topology." (2009-2012)</w:t>
      </w:r>
      <w:proofErr w:type="gramStart"/>
      <w:r w:rsidRPr="00A24D29">
        <w:rPr>
          <w:rFonts w:ascii="Times" w:hAnsi="Times" w:cs="Times"/>
        </w:rPr>
        <w:t>. Web.</w:t>
      </w:r>
      <w:proofErr w:type="gramEnd"/>
      <w:r w:rsidRPr="00A24D29">
        <w:rPr>
          <w:rFonts w:ascii="Times" w:hAnsi="Times" w:cs="Times"/>
        </w:rPr>
        <w:t xml:space="preserve"> 25 Jan. 2015.</w:t>
      </w:r>
    </w:p>
    <w:p w14:paraId="3DD36110" w14:textId="77777777" w:rsidR="00AE4F55" w:rsidRPr="00C03BC2" w:rsidRDefault="00AE4F55" w:rsidP="00AE4F55">
      <w:pPr>
        <w:spacing w:line="480" w:lineRule="auto"/>
        <w:contextualSpacing/>
        <w:rPr>
          <w:rFonts w:ascii="Times" w:hAnsi="Times"/>
        </w:rPr>
      </w:pPr>
    </w:p>
    <w:sectPr w:rsidR="00AE4F55" w:rsidRPr="00C03BC2" w:rsidSect="00557A2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BC2"/>
    <w:rsid w:val="002423CF"/>
    <w:rsid w:val="0025712D"/>
    <w:rsid w:val="002F634B"/>
    <w:rsid w:val="00557A24"/>
    <w:rsid w:val="006F5E88"/>
    <w:rsid w:val="00852E74"/>
    <w:rsid w:val="00A24D29"/>
    <w:rsid w:val="00A6130F"/>
    <w:rsid w:val="00AE4F55"/>
    <w:rsid w:val="00C03BC2"/>
    <w:rsid w:val="00F404F7"/>
    <w:rsid w:val="00FF3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D1A65D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23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4F5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F55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F310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310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310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310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310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23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4F5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F55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F310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310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310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310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310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55BD486-49ED-604B-975B-2572AFBB5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378</Words>
  <Characters>2157</Characters>
  <Application>Microsoft Macintosh Word</Application>
  <DocSecurity>0</DocSecurity>
  <Lines>17</Lines>
  <Paragraphs>5</Paragraphs>
  <ScaleCrop>false</ScaleCrop>
  <Company/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McMaster</dc:creator>
  <cp:keywords/>
  <dc:description/>
  <cp:lastModifiedBy>Anne McMaster</cp:lastModifiedBy>
  <cp:revision>5</cp:revision>
  <dcterms:created xsi:type="dcterms:W3CDTF">2015-01-28T01:55:00Z</dcterms:created>
  <dcterms:modified xsi:type="dcterms:W3CDTF">2015-02-16T17:58:00Z</dcterms:modified>
</cp:coreProperties>
</file>