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FF" w:rsidRPr="00425CF7" w:rsidRDefault="008126FF" w:rsidP="008126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Anthony Wong</w:t>
      </w:r>
    </w:p>
    <w:p w:rsidR="008126FF" w:rsidRPr="00425CF7" w:rsidRDefault="008126FF" w:rsidP="008126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Doyle</w:t>
      </w:r>
    </w:p>
    <w:p w:rsidR="008126FF" w:rsidRPr="00425CF7" w:rsidRDefault="008126FF" w:rsidP="008126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 2501 - Enterprise IT Architecture </w:t>
      </w:r>
    </w:p>
    <w:p w:rsidR="008126FF" w:rsidRPr="00425CF7" w:rsidRDefault="008126FF" w:rsidP="008126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February, 2017 </w:t>
      </w:r>
    </w:p>
    <w:p w:rsidR="008126FF" w:rsidRPr="00425CF7" w:rsidRDefault="002B450E" w:rsidP="002B450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Datacenters and Networking </w:t>
      </w:r>
    </w:p>
    <w:p w:rsidR="00EC1414" w:rsidRPr="00425CF7" w:rsidRDefault="008126FF" w:rsidP="002B450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Our company is spending $25.6 million annual</w:t>
      </w:r>
      <w:r w:rsidR="00C86550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downtime</w:t>
      </w:r>
      <w:r w:rsidR="0003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our current Tier I datacenter</w:t>
      </w: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. Upgrading from a Tier I datacenter to a Tier III datacenter will decrease annual downtime, eliminating costs by</w:t>
      </w:r>
      <w:r w:rsidR="001E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increasing availability</w:t>
      </w:r>
      <w:r w:rsidR="002B450E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99.67% to 99.98%</w:t>
      </w: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Over the next three years, we will have a net benefit of $13.2 million. </w:t>
      </w:r>
    </w:p>
    <w:p w:rsidR="000560BF" w:rsidRPr="00425CF7" w:rsidRDefault="008126FF" w:rsidP="002B450E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3971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Unlike a Tier I datacenter, a</w:t>
      </w: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Tier III datacenter has redundant and dual-powered servers, storage, </w:t>
      </w:r>
      <w:r w:rsidR="00C8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backup generators </w:t>
      </w: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and ot</w:t>
      </w:r>
      <w:r w:rsidR="002D40BC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her components. Redundant components allow</w:t>
      </w:r>
      <w:r w:rsidR="000F7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hardware to be shut</w:t>
      </w:r>
      <w:r w:rsid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for</w:t>
      </w:r>
      <w:r w:rsidR="002D40BC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maintenance without affecting </w:t>
      </w:r>
      <w:r w:rsidR="00F13971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the company’s operations</w:t>
      </w:r>
      <w:r w:rsidR="002D40BC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557">
        <w:rPr>
          <w:rFonts w:ascii="Times New Roman" w:eastAsia="Times New Roman" w:hAnsi="Times New Roman" w:cs="Times New Roman"/>
          <w:color w:val="000000"/>
          <w:sz w:val="24"/>
          <w:szCs w:val="24"/>
        </w:rPr>
        <w:t>Backup generators allow</w:t>
      </w:r>
      <w:r w:rsidR="00C86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company to operate our datacenters for a minimum of twelve hours if our main source of power is cut off.</w:t>
      </w:r>
      <w:r w:rsidR="002D40BC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BF1">
        <w:rPr>
          <w:rFonts w:ascii="Times New Roman" w:eastAsia="Times New Roman" w:hAnsi="Times New Roman" w:cs="Times New Roman"/>
          <w:color w:val="000000"/>
          <w:sz w:val="24"/>
          <w:szCs w:val="24"/>
        </w:rPr>
        <w:t>This increases availability by .31% and our company will experience less than two hours of downtime a year.</w:t>
      </w:r>
      <w:r w:rsidR="002D40BC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an availability of 99.98%, our company wil</w:t>
      </w:r>
      <w:r w:rsidR="005D7AFB">
        <w:rPr>
          <w:rFonts w:ascii="Times New Roman" w:eastAsia="Times New Roman" w:hAnsi="Times New Roman" w:cs="Times New Roman"/>
          <w:color w:val="000000"/>
          <w:sz w:val="24"/>
          <w:szCs w:val="24"/>
        </w:rPr>
        <w:t>l experience 106 minutes</w:t>
      </w:r>
      <w:r w:rsidR="002D40BC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downtim</w:t>
      </w:r>
      <w:r w:rsidR="002B450E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D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year with a Tier III datacenter  compared to 1</w:t>
      </w:r>
      <w:r w:rsidR="00F870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5D7AFB">
        <w:rPr>
          <w:rFonts w:ascii="Times New Roman" w:eastAsia="Times New Roman" w:hAnsi="Times New Roman" w:cs="Times New Roman"/>
          <w:color w:val="000000"/>
          <w:sz w:val="24"/>
          <w:szCs w:val="24"/>
        </w:rPr>
        <w:t>735 minutes of downtime per year</w:t>
      </w:r>
      <w:r w:rsidR="00435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Tier I datacenter,</w:t>
      </w:r>
      <w:r w:rsidR="005D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3971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reducing downtime by 1</w:t>
      </w:r>
      <w:r w:rsidR="00F870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3971"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629 minutes a year.</w:t>
      </w:r>
    </w:p>
    <w:p w:rsidR="002B450E" w:rsidRPr="00425CF7" w:rsidRDefault="002B450E" w:rsidP="000560BF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 a Tier III datacenter will have a</w:t>
      </w:r>
      <w:r w:rsidR="001E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implementation </w:t>
      </w: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cost of $35 million. There will be a three year benefit of approximately $48 million</w:t>
      </w:r>
      <w:r w:rsidR="001E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increasing availability to 99.98%</w:t>
      </w:r>
      <w:r w:rsidR="005D7A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Annually $24 million will be saved on cost of downtime. </w:t>
      </w: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>This investment will have</w:t>
      </w:r>
      <w:r w:rsidR="001E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net benefit of $13.2 million.</w:t>
      </w:r>
    </w:p>
    <w:p w:rsidR="000560BF" w:rsidRPr="00425CF7" w:rsidRDefault="000560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870"/>
        <w:gridCol w:w="3070"/>
      </w:tblGrid>
      <w:tr w:rsidR="000560BF" w:rsidRPr="00425CF7" w:rsidTr="00425CF7">
        <w:trPr>
          <w:trHeight w:val="295"/>
        </w:trPr>
        <w:tc>
          <w:tcPr>
            <w:tcW w:w="2088" w:type="dxa"/>
            <w:noWrap/>
            <w:hideMark/>
          </w:tcPr>
          <w:p w:rsidR="000560BF" w:rsidRPr="00425CF7" w:rsidRDefault="000560BF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Cost </w:t>
            </w:r>
          </w:p>
        </w:tc>
        <w:tc>
          <w:tcPr>
            <w:tcW w:w="2870" w:type="dxa"/>
            <w:noWrap/>
            <w:hideMark/>
          </w:tcPr>
          <w:p w:rsidR="000560BF" w:rsidRPr="00425CF7" w:rsidRDefault="000560BF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Downtime(min)/</w:t>
            </w:r>
            <w:proofErr w:type="spellStart"/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3070" w:type="dxa"/>
            <w:noWrap/>
            <w:hideMark/>
          </w:tcPr>
          <w:p w:rsidR="000560BF" w:rsidRPr="00425CF7" w:rsidRDefault="000560BF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of downtime/</w:t>
            </w:r>
            <w:proofErr w:type="spellStart"/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</w:t>
            </w:r>
            <w:proofErr w:type="spellEnd"/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60BF" w:rsidRPr="00425CF7" w:rsidTr="00425CF7">
        <w:trPr>
          <w:trHeight w:val="295"/>
        </w:trPr>
        <w:tc>
          <w:tcPr>
            <w:tcW w:w="2088" w:type="dxa"/>
            <w:noWrap/>
            <w:hideMark/>
          </w:tcPr>
          <w:p w:rsidR="000560BF" w:rsidRPr="00425CF7" w:rsidRDefault="000560BF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Tier I </w:t>
            </w:r>
          </w:p>
        </w:tc>
        <w:tc>
          <w:tcPr>
            <w:tcW w:w="2870" w:type="dxa"/>
            <w:noWrap/>
            <w:hideMark/>
          </w:tcPr>
          <w:p w:rsidR="000560BF" w:rsidRPr="00425CF7" w:rsidRDefault="000560BF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1734.48</w:t>
            </w:r>
          </w:p>
        </w:tc>
        <w:tc>
          <w:tcPr>
            <w:tcW w:w="3070" w:type="dxa"/>
            <w:noWrap/>
            <w:hideMark/>
          </w:tcPr>
          <w:p w:rsidR="000560BF" w:rsidRPr="00425CF7" w:rsidRDefault="00425CF7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0560BF"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25,670,304</w:t>
            </w:r>
          </w:p>
        </w:tc>
      </w:tr>
      <w:tr w:rsidR="000560BF" w:rsidRPr="00425CF7" w:rsidTr="00425CF7">
        <w:trPr>
          <w:trHeight w:val="295"/>
        </w:trPr>
        <w:tc>
          <w:tcPr>
            <w:tcW w:w="2088" w:type="dxa"/>
            <w:noWrap/>
            <w:hideMark/>
          </w:tcPr>
          <w:p w:rsidR="000560BF" w:rsidRPr="00425CF7" w:rsidRDefault="000560BF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Tier III </w:t>
            </w:r>
          </w:p>
        </w:tc>
        <w:tc>
          <w:tcPr>
            <w:tcW w:w="2870" w:type="dxa"/>
            <w:noWrap/>
            <w:hideMark/>
          </w:tcPr>
          <w:p w:rsidR="000560BF" w:rsidRPr="00425CF7" w:rsidRDefault="000560BF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105.12</w:t>
            </w:r>
          </w:p>
        </w:tc>
        <w:tc>
          <w:tcPr>
            <w:tcW w:w="3070" w:type="dxa"/>
            <w:noWrap/>
            <w:hideMark/>
          </w:tcPr>
          <w:p w:rsidR="000560BF" w:rsidRPr="00425CF7" w:rsidRDefault="00425CF7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0560BF"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1,555,776</w:t>
            </w:r>
          </w:p>
        </w:tc>
      </w:tr>
      <w:tr w:rsidR="000560BF" w:rsidRPr="00425CF7" w:rsidTr="00425CF7">
        <w:trPr>
          <w:trHeight w:val="295"/>
        </w:trPr>
        <w:tc>
          <w:tcPr>
            <w:tcW w:w="2088" w:type="dxa"/>
            <w:noWrap/>
            <w:hideMark/>
          </w:tcPr>
          <w:p w:rsidR="000560BF" w:rsidRPr="00425CF7" w:rsidRDefault="000560BF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</w:t>
            </w:r>
          </w:p>
        </w:tc>
        <w:tc>
          <w:tcPr>
            <w:tcW w:w="2870" w:type="dxa"/>
            <w:noWrap/>
            <w:hideMark/>
          </w:tcPr>
          <w:p w:rsidR="000560BF" w:rsidRPr="00425CF7" w:rsidRDefault="000560BF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noWrap/>
            <w:hideMark/>
          </w:tcPr>
          <w:p w:rsidR="000560BF" w:rsidRPr="00425CF7" w:rsidRDefault="00425CF7" w:rsidP="000560BF">
            <w:pPr>
              <w:spacing w:line="48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0560BF"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24,114,528</w:t>
            </w:r>
          </w:p>
        </w:tc>
      </w:tr>
    </w:tbl>
    <w:p w:rsidR="000560BF" w:rsidRPr="00425CF7" w:rsidRDefault="000560BF" w:rsidP="000560BF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2378"/>
        <w:gridCol w:w="1776"/>
        <w:gridCol w:w="1600"/>
        <w:gridCol w:w="2114"/>
      </w:tblGrid>
      <w:tr w:rsidR="00425CF7" w:rsidRPr="00425CF7" w:rsidTr="00425CF7">
        <w:trPr>
          <w:trHeight w:val="300"/>
        </w:trPr>
        <w:tc>
          <w:tcPr>
            <w:tcW w:w="1240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1  </w:t>
            </w:r>
          </w:p>
        </w:tc>
        <w:tc>
          <w:tcPr>
            <w:tcW w:w="1776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2  </w:t>
            </w:r>
          </w:p>
        </w:tc>
        <w:tc>
          <w:tcPr>
            <w:tcW w:w="1600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3  </w:t>
            </w:r>
          </w:p>
        </w:tc>
        <w:tc>
          <w:tcPr>
            <w:tcW w:w="2114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</w:p>
        </w:tc>
      </w:tr>
      <w:tr w:rsidR="00425CF7" w:rsidRPr="00425CF7" w:rsidTr="00425CF7">
        <w:trPr>
          <w:trHeight w:val="300"/>
        </w:trPr>
        <w:tc>
          <w:tcPr>
            <w:tcW w:w="1240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Costs </w:t>
            </w:r>
          </w:p>
        </w:tc>
        <w:tc>
          <w:tcPr>
            <w:tcW w:w="2378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35,000,000.00 </w:t>
            </w:r>
          </w:p>
        </w:tc>
        <w:tc>
          <w:tcPr>
            <w:tcW w:w="1776" w:type="dxa"/>
            <w:noWrap/>
            <w:hideMark/>
          </w:tcPr>
          <w:p w:rsidR="00425CF7" w:rsidRPr="00425CF7" w:rsidRDefault="00425CF7" w:rsidP="00425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425CF7" w:rsidRPr="00425CF7" w:rsidRDefault="00425CF7" w:rsidP="00425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4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35,000,000.00 </w:t>
            </w:r>
          </w:p>
        </w:tc>
      </w:tr>
      <w:tr w:rsidR="00425CF7" w:rsidRPr="00425CF7" w:rsidTr="00425CF7">
        <w:trPr>
          <w:trHeight w:val="300"/>
        </w:trPr>
        <w:tc>
          <w:tcPr>
            <w:tcW w:w="1240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Benefit </w:t>
            </w:r>
          </w:p>
        </w:tc>
        <w:tc>
          <w:tcPr>
            <w:tcW w:w="2378" w:type="dxa"/>
            <w:noWrap/>
            <w:hideMark/>
          </w:tcPr>
          <w:p w:rsidR="00425CF7" w:rsidRPr="00425CF7" w:rsidRDefault="00425CF7" w:rsidP="00425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24,114,528.00 </w:t>
            </w:r>
          </w:p>
        </w:tc>
        <w:tc>
          <w:tcPr>
            <w:tcW w:w="1600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24,114,528.00 </w:t>
            </w:r>
          </w:p>
        </w:tc>
        <w:tc>
          <w:tcPr>
            <w:tcW w:w="2114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48,229,056.00 </w:t>
            </w:r>
          </w:p>
        </w:tc>
      </w:tr>
      <w:tr w:rsidR="00425CF7" w:rsidRPr="00425CF7" w:rsidTr="00425CF7">
        <w:trPr>
          <w:trHeight w:val="300"/>
        </w:trPr>
        <w:tc>
          <w:tcPr>
            <w:tcW w:w="3618" w:type="dxa"/>
            <w:gridSpan w:val="2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 Benefits  </w:t>
            </w:r>
          </w:p>
        </w:tc>
        <w:tc>
          <w:tcPr>
            <w:tcW w:w="1776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noWrap/>
            <w:hideMark/>
          </w:tcPr>
          <w:p w:rsidR="00425CF7" w:rsidRPr="00425CF7" w:rsidRDefault="0042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13,229,056.00 </w:t>
            </w:r>
          </w:p>
        </w:tc>
      </w:tr>
    </w:tbl>
    <w:p w:rsidR="00425CF7" w:rsidRPr="00425CF7" w:rsidRDefault="002B45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25CF7" w:rsidRPr="00425CF7" w:rsidRDefault="00425C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CF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B450E" w:rsidRPr="00425CF7" w:rsidRDefault="00425CF7" w:rsidP="00425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CF7">
        <w:rPr>
          <w:rFonts w:ascii="Times New Roman" w:hAnsi="Times New Roman" w:cs="Times New Roman"/>
          <w:sz w:val="24"/>
          <w:szCs w:val="24"/>
        </w:rPr>
        <w:lastRenderedPageBreak/>
        <w:t xml:space="preserve">Works Cited </w:t>
      </w:r>
    </w:p>
    <w:p w:rsidR="00425CF7" w:rsidRPr="00425CF7" w:rsidRDefault="00425CF7" w:rsidP="00425CF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Beal, </w:t>
      </w:r>
      <w:proofErr w:type="spellStart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Vangie</w:t>
      </w:r>
      <w:proofErr w:type="spellEnd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</w:t>
      </w:r>
      <w:proofErr w:type="gramEnd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</w:t>
      </w:r>
      <w:proofErr w:type="gramStart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"Data Center Tiers."</w:t>
      </w:r>
      <w:proofErr w:type="gramEnd"/>
      <w:r w:rsidRPr="00425C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425C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 xml:space="preserve">What Is Data Center Tiers? </w:t>
      </w:r>
      <w:proofErr w:type="spellStart"/>
      <w:proofErr w:type="gramStart"/>
      <w:r w:rsidRPr="00425C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Webopedia</w:t>
      </w:r>
      <w:proofErr w:type="spellEnd"/>
      <w:r w:rsidRPr="00425C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 xml:space="preserve"> Definition</w:t>
      </w:r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</w:t>
      </w:r>
      <w:proofErr w:type="gramEnd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</w:t>
      </w:r>
      <w:proofErr w:type="spellStart"/>
      <w:proofErr w:type="gramStart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N.p</w:t>
      </w:r>
      <w:proofErr w:type="spellEnd"/>
      <w:proofErr w:type="gramEnd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., </w:t>
      </w:r>
      <w:proofErr w:type="spellStart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n.d.</w:t>
      </w:r>
      <w:proofErr w:type="spellEnd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Web. 28 Feb. 2017.</w:t>
      </w:r>
    </w:p>
    <w:p w:rsidR="00425CF7" w:rsidRDefault="00425CF7" w:rsidP="00425C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5CF7">
        <w:rPr>
          <w:rFonts w:ascii="Times New Roman" w:hAnsi="Times New Roman" w:cs="Times New Roman"/>
          <w:sz w:val="24"/>
          <w:szCs w:val="24"/>
        </w:rPr>
        <w:t xml:space="preserve">Data Center Site Infrastructure Tier Standard: Topology. Rep. Uptime Institute, 2009. </w:t>
      </w:r>
      <w:proofErr w:type="gramStart"/>
      <w:r w:rsidRPr="00425CF7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425CF7">
        <w:rPr>
          <w:rFonts w:ascii="Times New Roman" w:hAnsi="Times New Roman" w:cs="Times New Roman"/>
          <w:sz w:val="24"/>
          <w:szCs w:val="24"/>
        </w:rPr>
        <w:t xml:space="preserve"> 21 Sept. 2016.</w:t>
      </w:r>
    </w:p>
    <w:p w:rsidR="000E7557" w:rsidRPr="00425CF7" w:rsidRDefault="000E7557" w:rsidP="000E755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7557">
        <w:rPr>
          <w:rFonts w:ascii="Times New Roman" w:hAnsi="Times New Roman" w:cs="Times New Roman"/>
          <w:sz w:val="24"/>
          <w:szCs w:val="24"/>
        </w:rPr>
        <w:t>Ramasamy</w:t>
      </w:r>
      <w:proofErr w:type="spellEnd"/>
      <w:r w:rsidRPr="000E7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57">
        <w:rPr>
          <w:rFonts w:ascii="Times New Roman" w:hAnsi="Times New Roman" w:cs="Times New Roman"/>
          <w:sz w:val="24"/>
          <w:szCs w:val="24"/>
        </w:rPr>
        <w:t>Mahalingam</w:t>
      </w:r>
      <w:proofErr w:type="spellEnd"/>
      <w:r w:rsidRPr="000E7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7557">
        <w:rPr>
          <w:rFonts w:ascii="Times New Roman" w:hAnsi="Times New Roman" w:cs="Times New Roman"/>
          <w:sz w:val="24"/>
          <w:szCs w:val="24"/>
        </w:rPr>
        <w:t>"Tier 3 Data Center Specifications Checklist."</w:t>
      </w:r>
      <w:proofErr w:type="gramEnd"/>
      <w:r w:rsidRPr="000E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557">
        <w:rPr>
          <w:rFonts w:ascii="Times New Roman" w:hAnsi="Times New Roman" w:cs="Times New Roman"/>
          <w:sz w:val="24"/>
          <w:szCs w:val="24"/>
        </w:rPr>
        <w:t>ComputerWeekly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Web. 01 Mar. 2017.</w:t>
      </w:r>
    </w:p>
    <w:p w:rsidR="00425CF7" w:rsidRPr="00425CF7" w:rsidRDefault="00425CF7" w:rsidP="00425CF7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"What Is a Tier 3 Data Center? </w:t>
      </w:r>
      <w:proofErr w:type="gramStart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- Definition from </w:t>
      </w:r>
      <w:proofErr w:type="spellStart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Techopedia</w:t>
      </w:r>
      <w:proofErr w:type="spellEnd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."</w:t>
      </w:r>
      <w:proofErr w:type="gramEnd"/>
      <w:r w:rsidRPr="00425C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425C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Techopedia.com</w:t>
      </w:r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 </w:t>
      </w:r>
      <w:proofErr w:type="spellStart"/>
      <w:proofErr w:type="gramStart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N.p</w:t>
      </w:r>
      <w:proofErr w:type="spellEnd"/>
      <w:proofErr w:type="gramEnd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., </w:t>
      </w:r>
      <w:proofErr w:type="spellStart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n.d.</w:t>
      </w:r>
      <w:proofErr w:type="spellEnd"/>
      <w:r w:rsidRPr="00425CF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Web. 28 Feb. 2017.</w:t>
      </w:r>
    </w:p>
    <w:p w:rsidR="00425CF7" w:rsidRDefault="00425CF7" w:rsidP="00425CF7"/>
    <w:sectPr w:rsidR="0042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FF"/>
    <w:rsid w:val="00036392"/>
    <w:rsid w:val="000560BF"/>
    <w:rsid w:val="000E7557"/>
    <w:rsid w:val="000F789F"/>
    <w:rsid w:val="001E1BF1"/>
    <w:rsid w:val="002B450E"/>
    <w:rsid w:val="002D40BC"/>
    <w:rsid w:val="00425CF7"/>
    <w:rsid w:val="00435D2F"/>
    <w:rsid w:val="005D7AFB"/>
    <w:rsid w:val="008126FF"/>
    <w:rsid w:val="00C86550"/>
    <w:rsid w:val="00EC1414"/>
    <w:rsid w:val="00F13971"/>
    <w:rsid w:val="00F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5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7</cp:revision>
  <dcterms:created xsi:type="dcterms:W3CDTF">2017-03-01T03:36:00Z</dcterms:created>
  <dcterms:modified xsi:type="dcterms:W3CDTF">2017-03-02T14:22:00Z</dcterms:modified>
</cp:coreProperties>
</file>