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b w:val="1"/>
        </w:rPr>
      </w:pPr>
      <w:r w:rsidDel="00000000" w:rsidR="00000000" w:rsidRPr="00000000">
        <w:rPr>
          <w:b w:val="1"/>
          <w:rtl w:val="0"/>
        </w:rPr>
        <w:t xml:space="preserve">Flash Research Assignment: WordPress </w:t>
      </w:r>
    </w:p>
    <w:p w:rsidR="00000000" w:rsidDel="00000000" w:rsidP="00000000" w:rsidRDefault="00000000" w:rsidRPr="00000000">
      <w:pPr>
        <w:spacing w:line="276" w:lineRule="auto"/>
        <w:contextualSpacing w:val="0"/>
        <w:jc w:val="center"/>
        <w:rPr>
          <w:b w:val="1"/>
        </w:rPr>
      </w:pPr>
      <w:r w:rsidDel="00000000" w:rsidR="00000000" w:rsidRPr="00000000">
        <w:rPr>
          <w:rtl w:val="0"/>
        </w:rPr>
      </w:r>
    </w:p>
    <w:p w:rsidR="00000000" w:rsidDel="00000000" w:rsidP="00000000" w:rsidRDefault="00000000" w:rsidRPr="00000000">
      <w:pPr>
        <w:spacing w:line="276" w:lineRule="auto"/>
        <w:ind w:firstLine="720"/>
        <w:contextualSpacing w:val="0"/>
        <w:rPr/>
      </w:pPr>
      <w:r w:rsidDel="00000000" w:rsidR="00000000" w:rsidRPr="00000000">
        <w:rPr>
          <w:rtl w:val="0"/>
        </w:rPr>
        <w:t xml:space="preserve">Our company has the chance to seize a net benefit of $2.45 million over a span of three years by investing in WordPress. WordPress is an online, open source tool used to create websites. By implementing WordPress, our web developers would be able to accomplish projects with a 77.8% increase in efficiency, meaning a task that normally takes 100 hours to complete would only take 22.2 hours to complete with WordPress.</w:t>
      </w:r>
    </w:p>
    <w:p w:rsidR="00000000" w:rsidDel="00000000" w:rsidP="00000000" w:rsidRDefault="00000000" w:rsidRPr="00000000">
      <w:pPr>
        <w:spacing w:line="276" w:lineRule="auto"/>
        <w:ind w:firstLine="720"/>
        <w:contextualSpacing w:val="0"/>
        <w:rPr/>
      </w:pPr>
      <w:r w:rsidDel="00000000" w:rsidR="00000000" w:rsidRPr="00000000">
        <w:rPr>
          <w:rtl w:val="0"/>
        </w:rPr>
        <w:t xml:space="preserve">The key capability of WordPress is increased efficiency, which is accomplished through the use of widgets, plugins, and other features, that improve the web publishing process. WordPress offers an assortment of widgets and plugins already created by other developers that reduces our time spent developing. As a result, we could reduce our Web Development team headcount by seven due to the decrease in time and resources used by our company.</w:t>
      </w:r>
    </w:p>
    <w:p w:rsidR="00000000" w:rsidDel="00000000" w:rsidP="00000000" w:rsidRDefault="00000000" w:rsidRPr="00000000">
      <w:pPr>
        <w:spacing w:line="276" w:lineRule="auto"/>
        <w:ind w:firstLine="720"/>
        <w:contextualSpacing w:val="0"/>
        <w:rPr/>
      </w:pPr>
      <w:r w:rsidDel="00000000" w:rsidR="00000000" w:rsidRPr="00000000">
        <w:rPr>
          <w:rtl w:val="0"/>
        </w:rPr>
        <w:t xml:space="preserve">This conversion to WordPress would benefit the company $2.625 million over a three-year period by reducing our number of web developers.. The three-year costs would be $174,000 for installation, hardware, maintenance, support, and training. Overall, improving our web platform would lead to a  three-year net benefit of $2.451 million.</w:t>
      </w:r>
    </w:p>
    <w:p w:rsidR="00000000" w:rsidDel="00000000" w:rsidP="00000000" w:rsidRDefault="00000000" w:rsidRPr="00000000">
      <w:pPr>
        <w:spacing w:line="276" w:lineRule="auto"/>
        <w:ind w:firstLine="720"/>
        <w:contextualSpacing w:val="0"/>
        <w:rPr/>
      </w:pPr>
      <w:bookmarkStart w:colFirst="0" w:colLast="0" w:name="_8nnagzuc3a52" w:id="0"/>
      <w:bookmarkEnd w:id="0"/>
      <w:r w:rsidDel="00000000" w:rsidR="00000000" w:rsidRPr="00000000">
        <w:rPr>
          <w:rtl w:val="0"/>
        </w:rPr>
      </w:r>
    </w:p>
    <w:p w:rsidR="00000000" w:rsidDel="00000000" w:rsidP="00000000" w:rsidRDefault="00000000" w:rsidRPr="00000000">
      <w:pPr>
        <w:spacing w:line="276" w:lineRule="auto"/>
        <w:ind w:firstLine="720"/>
        <w:contextualSpacing w:val="0"/>
        <w:rPr/>
      </w:pPr>
      <w:r w:rsidDel="00000000" w:rsidR="00000000" w:rsidRPr="00000000">
        <w:rPr>
          <w:rtl w:val="0"/>
        </w:rPr>
        <w:t xml:space="preserve"> </w:t>
      </w:r>
    </w:p>
    <w:tbl>
      <w:tblPr>
        <w:tblStyle w:val="Table1"/>
        <w:tblW w:w="88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500"/>
        <w:gridCol w:w="1500"/>
        <w:gridCol w:w="1500"/>
        <w:gridCol w:w="1700"/>
        <w:tblGridChange w:id="0">
          <w:tblGrid>
            <w:gridCol w:w="2660"/>
            <w:gridCol w:w="1500"/>
            <w:gridCol w:w="1500"/>
            <w:gridCol w:w="1500"/>
            <w:gridCol w:w="1700"/>
          </w:tblGrid>
        </w:tblGridChange>
      </w:tblGrid>
      <w:tr>
        <w:trPr>
          <w:trHeight w:val="300" w:hRule="atLeast"/>
        </w:trPr>
        <w:tc>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Costs</w:t>
            </w:r>
          </w:p>
        </w:tc>
        <w:tc>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Year 1</w:t>
            </w:r>
          </w:p>
        </w:tc>
        <w:tc>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Year 2</w:t>
            </w:r>
          </w:p>
        </w:tc>
        <w:tc>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Year 3</w:t>
            </w:r>
          </w:p>
        </w:tc>
        <w:tc>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Total</w:t>
            </w:r>
          </w:p>
        </w:tc>
      </w:tr>
      <w:tr>
        <w:trPr>
          <w:trHeight w:val="300" w:hRule="atLeast"/>
        </w:trPr>
        <w:tc>
          <w:tcPr/>
          <w:p w:rsidR="00000000" w:rsidDel="00000000" w:rsidP="00000000" w:rsidRDefault="00000000" w:rsidRPr="00000000">
            <w:pPr>
              <w:spacing w:line="276" w:lineRule="auto"/>
              <w:contextualSpacing w:val="0"/>
              <w:rPr/>
            </w:pPr>
            <w:r w:rsidDel="00000000" w:rsidR="00000000" w:rsidRPr="00000000">
              <w:rPr>
                <w:rtl w:val="0"/>
              </w:rPr>
              <w:t xml:space="preserve">Hardware/software</w:t>
            </w:r>
          </w:p>
        </w:tc>
        <w:tc>
          <w:tcPr/>
          <w:p w:rsidR="00000000" w:rsidDel="00000000" w:rsidP="00000000" w:rsidRDefault="00000000" w:rsidRPr="00000000">
            <w:pPr>
              <w:spacing w:line="276" w:lineRule="auto"/>
              <w:contextualSpacing w:val="0"/>
              <w:rPr/>
            </w:pPr>
            <w:r w:rsidDel="00000000" w:rsidR="00000000" w:rsidRPr="00000000">
              <w:rPr>
                <w:rtl w:val="0"/>
              </w:rPr>
              <w:t xml:space="preserve">$100,000.00 </w:t>
            </w:r>
          </w:p>
        </w:tc>
        <w:tc>
          <w:tcPr/>
          <w:p w:rsidR="00000000" w:rsidDel="00000000" w:rsidP="00000000" w:rsidRDefault="00000000" w:rsidRPr="00000000">
            <w:pPr>
              <w:spacing w:line="276" w:lineRule="auto"/>
              <w:contextualSpacing w:val="0"/>
              <w:jc w:val="center"/>
              <w:rPr/>
            </w:pPr>
            <w:r w:rsidDel="00000000" w:rsidR="00000000" w:rsidRPr="00000000">
              <w:rPr>
                <w:rtl w:val="0"/>
              </w:rPr>
              <w:t xml:space="preserve"> - </w:t>
            </w:r>
          </w:p>
        </w:tc>
        <w:tc>
          <w:tcPr/>
          <w:p w:rsidR="00000000" w:rsidDel="00000000" w:rsidP="00000000" w:rsidRDefault="00000000" w:rsidRPr="00000000">
            <w:pPr>
              <w:spacing w:line="276" w:lineRule="auto"/>
              <w:contextualSpacing w:val="0"/>
              <w:jc w:val="center"/>
              <w:rPr/>
            </w:pPr>
            <w:r w:rsidDel="00000000" w:rsidR="00000000" w:rsidRPr="00000000">
              <w:rPr>
                <w:rtl w:val="0"/>
              </w:rPr>
              <w:t xml:space="preserve"> -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$100,000.00 </w:t>
            </w:r>
          </w:p>
        </w:tc>
      </w:tr>
      <w:tr>
        <w:trPr>
          <w:trHeight w:val="300" w:hRule="atLeast"/>
        </w:trPr>
        <w:tc>
          <w:tcPr/>
          <w:p w:rsidR="00000000" w:rsidDel="00000000" w:rsidP="00000000" w:rsidRDefault="00000000" w:rsidRPr="00000000">
            <w:pPr>
              <w:spacing w:line="276" w:lineRule="auto"/>
              <w:contextualSpacing w:val="0"/>
              <w:rPr/>
            </w:pPr>
            <w:r w:rsidDel="00000000" w:rsidR="00000000" w:rsidRPr="00000000">
              <w:rPr>
                <w:rtl w:val="0"/>
              </w:rPr>
              <w:t xml:space="preserve">Maintenance</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$18,000.00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$18,000.00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$18,000.00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$54,000.00 </w:t>
            </w:r>
          </w:p>
        </w:tc>
      </w:tr>
      <w:tr>
        <w:trPr>
          <w:trHeight w:val="300" w:hRule="atLeast"/>
        </w:trPr>
        <w:tc>
          <w:tcPr/>
          <w:p w:rsidR="00000000" w:rsidDel="00000000" w:rsidP="00000000" w:rsidRDefault="00000000" w:rsidRPr="00000000">
            <w:pPr>
              <w:spacing w:line="276" w:lineRule="auto"/>
              <w:contextualSpacing w:val="0"/>
              <w:rPr/>
            </w:pPr>
            <w:r w:rsidDel="00000000" w:rsidR="00000000" w:rsidRPr="00000000">
              <w:rPr>
                <w:rtl w:val="0"/>
              </w:rPr>
              <w:t xml:space="preserve">Training</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$20,000.00 </w:t>
            </w:r>
          </w:p>
        </w:tc>
        <w:tc>
          <w:tcPr/>
          <w:p w:rsidR="00000000" w:rsidDel="00000000" w:rsidP="00000000" w:rsidRDefault="00000000" w:rsidRPr="00000000">
            <w:pPr>
              <w:spacing w:line="276" w:lineRule="auto"/>
              <w:contextualSpacing w:val="0"/>
              <w:jc w:val="center"/>
              <w:rPr/>
            </w:pPr>
            <w:r w:rsidDel="00000000" w:rsidR="00000000" w:rsidRPr="00000000">
              <w:rPr>
                <w:rtl w:val="0"/>
              </w:rPr>
              <w:t xml:space="preserve"> - </w:t>
            </w:r>
          </w:p>
        </w:tc>
        <w:tc>
          <w:tcPr/>
          <w:p w:rsidR="00000000" w:rsidDel="00000000" w:rsidP="00000000" w:rsidRDefault="00000000" w:rsidRPr="00000000">
            <w:pPr>
              <w:spacing w:line="276" w:lineRule="auto"/>
              <w:contextualSpacing w:val="0"/>
              <w:jc w:val="center"/>
              <w:rPr/>
            </w:pPr>
            <w:r w:rsidDel="00000000" w:rsidR="00000000" w:rsidRPr="00000000">
              <w:rPr>
                <w:rtl w:val="0"/>
              </w:rPr>
              <w:t xml:space="preserve"> -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$20,000.00 </w:t>
            </w:r>
          </w:p>
        </w:tc>
      </w:tr>
      <w:tr>
        <w:trPr>
          <w:trHeight w:val="300" w:hRule="atLeast"/>
        </w:trPr>
        <w:tc>
          <w:tcPr/>
          <w:p w:rsidR="00000000" w:rsidDel="00000000" w:rsidP="00000000" w:rsidRDefault="00000000" w:rsidRPr="00000000">
            <w:pPr>
              <w:spacing w:line="276" w:lineRule="auto"/>
              <w:contextualSpacing w:val="0"/>
              <w:rPr>
                <w:b w:val="1"/>
              </w:rPr>
            </w:pPr>
            <w:r w:rsidDel="00000000" w:rsidR="00000000" w:rsidRPr="00000000">
              <w:rPr>
                <w:b w:val="1"/>
                <w:rtl w:val="0"/>
              </w:rPr>
              <w:t xml:space="preserve">Total Costs</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$138,000.00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$18,000.00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$18,000.00 </w:t>
            </w:r>
          </w:p>
        </w:tc>
        <w:tc>
          <w:tcPr/>
          <w:p w:rsidR="00000000" w:rsidDel="00000000" w:rsidP="00000000" w:rsidRDefault="00000000" w:rsidRPr="00000000">
            <w:pPr>
              <w:spacing w:line="276" w:lineRule="auto"/>
              <w:contextualSpacing w:val="0"/>
              <w:jc w:val="right"/>
              <w:rPr/>
            </w:pPr>
            <w:r w:rsidDel="00000000" w:rsidR="00000000" w:rsidRPr="00000000">
              <w:rPr>
                <w:rtl w:val="0"/>
              </w:rPr>
              <w:t xml:space="preserve"> $174,000.00 </w:t>
            </w:r>
          </w:p>
        </w:tc>
      </w:tr>
    </w:tbl>
    <w:p w:rsidR="00000000" w:rsidDel="00000000" w:rsidP="00000000" w:rsidRDefault="00000000" w:rsidRPr="00000000">
      <w:pPr>
        <w:spacing w:line="276" w:lineRule="auto"/>
        <w:ind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bl>
      <w:tblPr>
        <w:tblStyle w:val="Table2"/>
        <w:tblW w:w="88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500"/>
        <w:gridCol w:w="1500"/>
        <w:gridCol w:w="1500"/>
        <w:gridCol w:w="1700"/>
        <w:tblGridChange w:id="0">
          <w:tblGrid>
            <w:gridCol w:w="2660"/>
            <w:gridCol w:w="1500"/>
            <w:gridCol w:w="1500"/>
            <w:gridCol w:w="1500"/>
            <w:gridCol w:w="1700"/>
          </w:tblGrid>
        </w:tblGridChange>
      </w:tblGrid>
      <w:tr>
        <w:trPr>
          <w:trHeight w:val="300" w:hRule="atLeast"/>
        </w:trPr>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Benefits</w:t>
            </w:r>
          </w:p>
        </w:tc>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Year 1</w:t>
            </w:r>
          </w:p>
        </w:tc>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Year 2</w:t>
            </w:r>
          </w:p>
        </w:tc>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Year 3</w:t>
            </w:r>
          </w:p>
        </w:tc>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Total</w:t>
            </w:r>
          </w:p>
        </w:tc>
      </w:tr>
      <w:tr>
        <w:trPr>
          <w:trHeight w:val="300" w:hRule="atLeast"/>
        </w:trPr>
        <w:tc>
          <w:tcPr/>
          <w:p w:rsidR="00000000" w:rsidDel="00000000" w:rsidP="00000000" w:rsidRDefault="00000000" w:rsidRPr="00000000">
            <w:pPr>
              <w:spacing w:line="276" w:lineRule="auto"/>
              <w:contextualSpacing w:val="0"/>
              <w:rPr>
                <w:color w:val="000000"/>
              </w:rPr>
            </w:pPr>
            <w:r w:rsidDel="00000000" w:rsidR="00000000" w:rsidRPr="00000000">
              <w:rPr>
                <w:color w:val="000000"/>
                <w:rtl w:val="0"/>
              </w:rPr>
              <w:t xml:space="preserve">Headcount reduction</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$875,000.00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$875,000.00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$875,000.00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$2,625,000.00 </w:t>
            </w:r>
          </w:p>
        </w:tc>
      </w:tr>
      <w:tr>
        <w:trPr>
          <w:trHeight w:val="300" w:hRule="atLeast"/>
        </w:trPr>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Total Benefits</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$875,000.00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$875,000.00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$875,000.00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$2,625,000.00 </w:t>
            </w:r>
          </w:p>
        </w:tc>
      </w:tr>
      <w:tr>
        <w:trPr>
          <w:trHeight w:val="300" w:hRule="atLeast"/>
        </w:trPr>
        <w:tc>
          <w:tcPr/>
          <w:p w:rsidR="00000000" w:rsidDel="00000000" w:rsidP="00000000" w:rsidRDefault="00000000" w:rsidRPr="00000000">
            <w:pPr>
              <w:spacing w:line="276" w:lineRule="auto"/>
              <w:contextualSpacing w:val="0"/>
              <w:rPr>
                <w:color w:val="000000"/>
              </w:rPr>
            </w:pPr>
            <w:r w:rsidDel="00000000" w:rsidR="00000000" w:rsidRPr="00000000">
              <w:rPr>
                <w:rtl w:val="0"/>
              </w:rPr>
            </w:r>
          </w:p>
        </w:tc>
        <w:tc>
          <w:tcPr/>
          <w:p w:rsidR="00000000" w:rsidDel="00000000" w:rsidP="00000000" w:rsidRDefault="00000000" w:rsidRPr="00000000">
            <w:pPr>
              <w:spacing w:line="276" w:lineRule="auto"/>
              <w:contextualSpacing w:val="0"/>
              <w:jc w:val="right"/>
              <w:rPr>
                <w:color w:val="000000"/>
              </w:rPr>
            </w:pPr>
            <w:r w:rsidDel="00000000" w:rsidR="00000000" w:rsidRPr="00000000">
              <w:rPr>
                <w:rtl w:val="0"/>
              </w:rPr>
            </w:r>
          </w:p>
        </w:tc>
        <w:tc>
          <w:tcPr/>
          <w:p w:rsidR="00000000" w:rsidDel="00000000" w:rsidP="00000000" w:rsidRDefault="00000000" w:rsidRPr="00000000">
            <w:pPr>
              <w:spacing w:line="276" w:lineRule="auto"/>
              <w:contextualSpacing w:val="0"/>
              <w:jc w:val="right"/>
              <w:rPr>
                <w:color w:val="000000"/>
              </w:rPr>
            </w:pPr>
            <w:r w:rsidDel="00000000" w:rsidR="00000000" w:rsidRPr="00000000">
              <w:rPr>
                <w:rtl w:val="0"/>
              </w:rPr>
            </w:r>
          </w:p>
        </w:tc>
        <w:tc>
          <w:tcPr/>
          <w:p w:rsidR="00000000" w:rsidDel="00000000" w:rsidP="00000000" w:rsidRDefault="00000000" w:rsidRPr="00000000">
            <w:pPr>
              <w:spacing w:line="276" w:lineRule="auto"/>
              <w:contextualSpacing w:val="0"/>
              <w:jc w:val="right"/>
              <w:rPr>
                <w:color w:val="000000"/>
              </w:rPr>
            </w:pPr>
            <w:r w:rsidDel="00000000" w:rsidR="00000000" w:rsidRPr="00000000">
              <w:rPr>
                <w:rtl w:val="0"/>
              </w:rPr>
            </w:r>
          </w:p>
        </w:tc>
        <w:tc>
          <w:tcPr/>
          <w:p w:rsidR="00000000" w:rsidDel="00000000" w:rsidP="00000000" w:rsidRDefault="00000000" w:rsidRPr="00000000">
            <w:pPr>
              <w:spacing w:line="276" w:lineRule="auto"/>
              <w:contextualSpacing w:val="0"/>
              <w:jc w:val="right"/>
              <w:rPr>
                <w:color w:val="000000"/>
              </w:rPr>
            </w:pPr>
            <w:r w:rsidDel="00000000" w:rsidR="00000000" w:rsidRPr="00000000">
              <w:rPr>
                <w:rtl w:val="0"/>
              </w:rPr>
            </w:r>
          </w:p>
        </w:tc>
      </w:tr>
      <w:tr>
        <w:trPr>
          <w:trHeight w:val="300" w:hRule="atLeast"/>
        </w:trPr>
        <w:tc>
          <w:tcPr/>
          <w:p w:rsidR="00000000" w:rsidDel="00000000" w:rsidP="00000000" w:rsidRDefault="00000000" w:rsidRPr="00000000">
            <w:pPr>
              <w:spacing w:line="276" w:lineRule="auto"/>
              <w:contextualSpacing w:val="0"/>
              <w:rPr>
                <w:b w:val="1"/>
                <w:color w:val="000000"/>
              </w:rPr>
            </w:pPr>
            <w:r w:rsidDel="00000000" w:rsidR="00000000" w:rsidRPr="00000000">
              <w:rPr>
                <w:b w:val="1"/>
                <w:color w:val="000000"/>
                <w:rtl w:val="0"/>
              </w:rPr>
              <w:t xml:space="preserve">Net Benefits</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$737,000.00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$857,000.00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$857,000.00 </w:t>
            </w:r>
          </w:p>
        </w:tc>
        <w:tc>
          <w:tcPr/>
          <w:p w:rsidR="00000000" w:rsidDel="00000000" w:rsidP="00000000" w:rsidRDefault="00000000" w:rsidRPr="00000000">
            <w:pPr>
              <w:spacing w:line="276" w:lineRule="auto"/>
              <w:contextualSpacing w:val="0"/>
              <w:jc w:val="right"/>
              <w:rPr>
                <w:color w:val="000000"/>
              </w:rPr>
            </w:pPr>
            <w:r w:rsidDel="00000000" w:rsidR="00000000" w:rsidRPr="00000000">
              <w:rPr>
                <w:color w:val="000000"/>
                <w:rtl w:val="0"/>
              </w:rPr>
              <w:t xml:space="preserve">$2,451,000.00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Works Cited</w:t>
      </w:r>
    </w:p>
    <w:p w:rsidR="00000000" w:rsidDel="00000000" w:rsidP="00000000" w:rsidRDefault="00000000" w:rsidRPr="00000000">
      <w:pPr>
        <w:ind w:left="720" w:hanging="720"/>
        <w:contextualSpacing w:val="0"/>
        <w:rPr/>
      </w:pPr>
      <w:r w:rsidDel="00000000" w:rsidR="00000000" w:rsidRPr="00000000">
        <w:rPr>
          <w:rtl w:val="0"/>
        </w:rPr>
        <w:t xml:space="preserve">“10 Benefits of Using WordPress to Power Your Company's Website.” </w:t>
      </w:r>
      <w:r w:rsidDel="00000000" w:rsidR="00000000" w:rsidRPr="00000000">
        <w:rPr>
          <w:i w:val="1"/>
          <w:rtl w:val="0"/>
        </w:rPr>
        <w:t xml:space="preserve">Aspire Internet Design</w:t>
      </w:r>
      <w:r w:rsidDel="00000000" w:rsidR="00000000" w:rsidRPr="00000000">
        <w:rPr>
          <w:rtl w:val="0"/>
        </w:rPr>
        <w:t xml:space="preserve">, 26 Sept. 2017, aspireinternetdesign.com/web-design/10-benefits-of-using-wordpress-to-power-your-business-website/.</w:t>
      </w:r>
    </w:p>
    <w:p w:rsidR="00000000" w:rsidDel="00000000" w:rsidP="00000000" w:rsidRDefault="00000000" w:rsidRPr="00000000">
      <w:pPr>
        <w:ind w:left="720" w:hanging="720"/>
        <w:contextualSpacing w:val="0"/>
        <w:rPr/>
      </w:pPr>
      <w:r w:rsidDel="00000000" w:rsidR="00000000" w:rsidRPr="00000000">
        <w:rPr>
          <w:rtl w:val="0"/>
        </w:rPr>
      </w:r>
    </w:p>
    <w:p w:rsidR="00000000" w:rsidDel="00000000" w:rsidP="00000000" w:rsidRDefault="00000000" w:rsidRPr="00000000">
      <w:pPr>
        <w:ind w:left="720" w:hanging="720"/>
        <w:contextualSpacing w:val="0"/>
        <w:rPr/>
      </w:pPr>
      <w:r w:rsidDel="00000000" w:rsidR="00000000" w:rsidRPr="00000000">
        <w:rPr>
          <w:rtl w:val="0"/>
        </w:rPr>
        <w:t xml:space="preserve">HNYADMIN. “Why WordPress | 35 Reasons for WordPress in 2017.” </w:t>
      </w:r>
      <w:r w:rsidDel="00000000" w:rsidR="00000000" w:rsidRPr="00000000">
        <w:rPr>
          <w:i w:val="1"/>
          <w:rtl w:val="0"/>
        </w:rPr>
        <w:t xml:space="preserve">Improve Live Video Skills | Here Next Year</w:t>
      </w:r>
      <w:r w:rsidDel="00000000" w:rsidR="00000000" w:rsidRPr="00000000">
        <w:rPr>
          <w:rtl w:val="0"/>
        </w:rPr>
        <w:t xml:space="preserve">, 6 Aug. 2009, herenextyear.com/35-reasons-why-wordpress-website-is-better-than-traditional-web-site-for-your-business.php.</w:t>
      </w:r>
    </w:p>
    <w:p w:rsidR="00000000" w:rsidDel="00000000" w:rsidP="00000000" w:rsidRDefault="00000000" w:rsidRPr="00000000">
      <w:pPr>
        <w:ind w:left="720" w:hanging="720"/>
        <w:contextualSpacing w:val="0"/>
        <w:rPr/>
      </w:pPr>
      <w:r w:rsidDel="00000000" w:rsidR="00000000" w:rsidRPr="00000000">
        <w:rPr>
          <w:rtl w:val="0"/>
        </w:rPr>
      </w:r>
    </w:p>
    <w:p w:rsidR="00000000" w:rsidDel="00000000" w:rsidP="00000000" w:rsidRDefault="00000000" w:rsidRPr="00000000">
      <w:pPr>
        <w:ind w:left="720" w:hanging="720"/>
        <w:contextualSpacing w:val="0"/>
        <w:rPr/>
      </w:pPr>
      <w:r w:rsidDel="00000000" w:rsidR="00000000" w:rsidRPr="00000000">
        <w:rPr>
          <w:rtl w:val="0"/>
        </w:rPr>
        <w:t xml:space="preserve">Wolfe, Lahle. “Learn About the Five Key Benefits of Using WordPress for Your Website.” </w:t>
      </w:r>
      <w:r w:rsidDel="00000000" w:rsidR="00000000" w:rsidRPr="00000000">
        <w:rPr>
          <w:i w:val="1"/>
          <w:rtl w:val="0"/>
        </w:rPr>
        <w:t xml:space="preserve">The Balance</w:t>
      </w:r>
      <w:r w:rsidDel="00000000" w:rsidR="00000000" w:rsidRPr="00000000">
        <w:rPr>
          <w:rtl w:val="0"/>
        </w:rPr>
        <w:t xml:space="preserve">, 17 July 2017, www.thebalance.com/five-key-benefits-of-using-wordpress-for-your-website-3515362.</w:t>
      </w:r>
    </w:p>
    <w:p w:rsidR="00000000" w:rsidDel="00000000" w:rsidP="00000000" w:rsidRDefault="00000000" w:rsidRPr="00000000">
      <w:pPr>
        <w:contextualSpacing w:val="0"/>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Christopher Kutzler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