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47593" w14:textId="77777777" w:rsidR="00667515" w:rsidRDefault="00667515" w:rsidP="00667515">
      <w:pPr>
        <w:jc w:val="both"/>
        <w:rPr>
          <w:color w:val="000000" w:themeColor="text1"/>
        </w:rPr>
      </w:pPr>
      <w:r>
        <w:rPr>
          <w:color w:val="000000" w:themeColor="text1"/>
        </w:rPr>
        <w:t>Cong Ngo</w:t>
      </w:r>
    </w:p>
    <w:p w14:paraId="1C0F77D3" w14:textId="77777777" w:rsidR="00667515" w:rsidRDefault="00667515" w:rsidP="00667515">
      <w:pPr>
        <w:jc w:val="both"/>
        <w:rPr>
          <w:color w:val="000000" w:themeColor="text1"/>
        </w:rPr>
      </w:pPr>
      <w:r>
        <w:rPr>
          <w:color w:val="000000" w:themeColor="text1"/>
        </w:rPr>
        <w:t>MIS 2501</w:t>
      </w:r>
    </w:p>
    <w:p w14:paraId="18749107" w14:textId="77777777" w:rsidR="00667515" w:rsidRDefault="00667515" w:rsidP="00667515">
      <w:pPr>
        <w:jc w:val="both"/>
        <w:rPr>
          <w:color w:val="000000" w:themeColor="text1"/>
        </w:rPr>
      </w:pPr>
      <w:r>
        <w:rPr>
          <w:color w:val="000000" w:themeColor="text1"/>
        </w:rPr>
        <w:t>Professor Doyle</w:t>
      </w:r>
    </w:p>
    <w:p w14:paraId="4AEC75EF" w14:textId="77777777" w:rsidR="00667515" w:rsidRPr="006A7C9F" w:rsidRDefault="00667515" w:rsidP="006A7C9F">
      <w:pPr>
        <w:spacing w:line="480" w:lineRule="auto"/>
        <w:ind w:firstLine="720"/>
        <w:jc w:val="center"/>
        <w:rPr>
          <w:color w:val="000000" w:themeColor="text1"/>
        </w:rPr>
      </w:pPr>
      <w:r w:rsidRPr="006A7C9F">
        <w:rPr>
          <w:color w:val="000000" w:themeColor="text1"/>
        </w:rPr>
        <w:t>Datacenter &amp; Networking</w:t>
      </w:r>
    </w:p>
    <w:p w14:paraId="6C753B19" w14:textId="35CC87C3" w:rsidR="00D52C96" w:rsidRPr="00C307AA" w:rsidRDefault="00C307AA" w:rsidP="006A7C9F">
      <w:pPr>
        <w:spacing w:line="480" w:lineRule="auto"/>
        <w:ind w:firstLine="720"/>
        <w:jc w:val="both"/>
        <w:rPr>
          <w:color w:val="000000" w:themeColor="text1"/>
        </w:rPr>
      </w:pPr>
      <w:r>
        <w:rPr>
          <w:color w:val="000000" w:themeColor="text1"/>
          <w:lang w:val="vi-VN"/>
        </w:rPr>
        <w:t xml:space="preserve">In </w:t>
      </w:r>
      <w:r>
        <w:rPr>
          <w:color w:val="000000" w:themeColor="text1"/>
        </w:rPr>
        <w:t xml:space="preserve">order to save a net benefit of approximately $24,000,000, our company needs to switch to a Tier III data center. This data center will utilize its optimal redundancy in power and cooling and reduce downtime costs. </w:t>
      </w:r>
    </w:p>
    <w:p w14:paraId="68690FC9" w14:textId="1A98CE7B" w:rsidR="00F63A02" w:rsidRPr="006A7C9F" w:rsidRDefault="0042649A" w:rsidP="006A7C9F">
      <w:pPr>
        <w:pStyle w:val="NormalWeb"/>
        <w:spacing w:line="480" w:lineRule="auto"/>
        <w:ind w:firstLine="720"/>
        <w:jc w:val="both"/>
      </w:pPr>
      <w:r w:rsidRPr="006A7C9F">
        <w:rPr>
          <w:color w:val="000000" w:themeColor="text1"/>
        </w:rPr>
        <w:t>While</w:t>
      </w:r>
      <w:r w:rsidR="006A7C9F" w:rsidRPr="006A7C9F">
        <w:rPr>
          <w:color w:val="000000" w:themeColor="text1"/>
        </w:rPr>
        <w:t xml:space="preserve"> our “Tier I” data center </w:t>
      </w:r>
      <w:r w:rsidR="00C307AA">
        <w:rPr>
          <w:color w:val="000000" w:themeColor="text1"/>
        </w:rPr>
        <w:t>has</w:t>
      </w:r>
      <w:r w:rsidRPr="006A7C9F">
        <w:rPr>
          <w:color w:val="000000" w:themeColor="text1"/>
        </w:rPr>
        <w:t xml:space="preserve"> </w:t>
      </w:r>
      <w:r w:rsidR="006A7C9F" w:rsidRPr="006A7C9F">
        <w:rPr>
          <w:color w:val="211C1E"/>
        </w:rPr>
        <w:t>non-redundant capacity components and a single, non-redundant distribution path, a “Tier III” data center has multiple power circulation paths and capacity equipment that are supplied with simultaneous energy. Its components are supplied with dual power sources and are fault tolerant. Therefore,</w:t>
      </w:r>
      <w:r w:rsidR="00D52C96" w:rsidRPr="006A7C9F">
        <w:rPr>
          <w:color w:val="000000" w:themeColor="text1"/>
        </w:rPr>
        <w:t xml:space="preserve"> a “Tier III” data center has </w:t>
      </w:r>
      <w:r w:rsidR="00667515" w:rsidRPr="006A7C9F">
        <w:rPr>
          <w:color w:val="000000" w:themeColor="text1"/>
        </w:rPr>
        <w:t>99.98</w:t>
      </w:r>
      <w:r w:rsidR="00D52C96" w:rsidRPr="006A7C9F">
        <w:rPr>
          <w:color w:val="000000" w:themeColor="text1"/>
        </w:rPr>
        <w:t>% uptime</w:t>
      </w:r>
      <w:r w:rsidR="00F63A02" w:rsidRPr="006A7C9F">
        <w:rPr>
          <w:color w:val="000000" w:themeColor="text1"/>
        </w:rPr>
        <w:t xml:space="preserve"> (compared to </w:t>
      </w:r>
      <w:r w:rsidR="00667515" w:rsidRPr="006A7C9F">
        <w:rPr>
          <w:color w:val="000000" w:themeColor="text1"/>
        </w:rPr>
        <w:t>99.67</w:t>
      </w:r>
      <w:r w:rsidR="00F63A02" w:rsidRPr="006A7C9F">
        <w:rPr>
          <w:color w:val="000000" w:themeColor="text1"/>
        </w:rPr>
        <w:t>% of “Tier I)</w:t>
      </w:r>
      <w:r w:rsidR="00667515" w:rsidRPr="006A7C9F">
        <w:rPr>
          <w:color w:val="000000" w:themeColor="text1"/>
        </w:rPr>
        <w:t>, which significantly reduces</w:t>
      </w:r>
      <w:r w:rsidR="00F63A02" w:rsidRPr="006A7C9F">
        <w:rPr>
          <w:color w:val="000000" w:themeColor="text1"/>
        </w:rPr>
        <w:t xml:space="preserve"> our current hours of downtime per year from </w:t>
      </w:r>
      <w:r w:rsidR="00667515" w:rsidRPr="006A7C9F">
        <w:rPr>
          <w:color w:val="000000" w:themeColor="text1"/>
        </w:rPr>
        <w:t>28.8</w:t>
      </w:r>
      <w:r w:rsidR="00F63A02" w:rsidRPr="006A7C9F">
        <w:rPr>
          <w:color w:val="000000" w:themeColor="text1"/>
        </w:rPr>
        <w:t xml:space="preserve"> to no more than 1.6 hours. Moreover, </w:t>
      </w:r>
      <w:r w:rsidR="006A7C9F" w:rsidRPr="006A7C9F">
        <w:rPr>
          <w:color w:val="000000" w:themeColor="text1"/>
        </w:rPr>
        <w:t xml:space="preserve">with superior redundancy, </w:t>
      </w:r>
      <w:r w:rsidR="00F63A02" w:rsidRPr="006A7C9F">
        <w:rPr>
          <w:color w:val="000000" w:themeColor="text1"/>
        </w:rPr>
        <w:t xml:space="preserve">the “Tier III” data center can prevent </w:t>
      </w:r>
      <w:r w:rsidR="00667515" w:rsidRPr="006A7C9F">
        <w:rPr>
          <w:color w:val="000000" w:themeColor="text1"/>
        </w:rPr>
        <w:t>unde</w:t>
      </w:r>
      <w:r w:rsidR="00F63A02" w:rsidRPr="006A7C9F">
        <w:rPr>
          <w:color w:val="000000" w:themeColor="text1"/>
        </w:rPr>
        <w:t>sirable cause</w:t>
      </w:r>
      <w:r w:rsidR="00667515" w:rsidRPr="006A7C9F">
        <w:rPr>
          <w:color w:val="000000" w:themeColor="text1"/>
        </w:rPr>
        <w:t>s</w:t>
      </w:r>
      <w:r w:rsidR="00F63A02" w:rsidRPr="006A7C9F">
        <w:rPr>
          <w:color w:val="000000" w:themeColor="text1"/>
        </w:rPr>
        <w:t xml:space="preserve"> such as </w:t>
      </w:r>
      <w:r w:rsidR="00F63A02" w:rsidRPr="006A7C9F">
        <w:rPr>
          <w:color w:val="000000" w:themeColor="text1"/>
          <w:shd w:val="clear" w:color="auto" w:fill="FFFFFF"/>
        </w:rPr>
        <w:t>component failure, power fluctuations, catastrophes</w:t>
      </w:r>
      <w:r w:rsidR="00667515" w:rsidRPr="006A7C9F">
        <w:rPr>
          <w:color w:val="000000" w:themeColor="text1"/>
          <w:shd w:val="clear" w:color="auto" w:fill="FFFFFF"/>
        </w:rPr>
        <w:t>, keep</w:t>
      </w:r>
      <w:r w:rsidR="00F63A02" w:rsidRPr="006A7C9F">
        <w:rPr>
          <w:color w:val="000000" w:themeColor="text1"/>
          <w:shd w:val="clear" w:color="auto" w:fill="FFFFFF"/>
        </w:rPr>
        <w:t xml:space="preserve"> our data safe</w:t>
      </w:r>
      <w:r w:rsidR="00667515" w:rsidRPr="006A7C9F">
        <w:rPr>
          <w:color w:val="000000" w:themeColor="text1"/>
          <w:shd w:val="clear" w:color="auto" w:fill="FFFFFF"/>
        </w:rPr>
        <w:t>,</w:t>
      </w:r>
      <w:r w:rsidR="00C307AA">
        <w:rPr>
          <w:color w:val="000000" w:themeColor="text1"/>
          <w:shd w:val="clear" w:color="auto" w:fill="FFFFFF"/>
        </w:rPr>
        <w:t xml:space="preserve"> and secure from</w:t>
      </w:r>
      <w:r w:rsidR="00F63A02" w:rsidRPr="006A7C9F">
        <w:rPr>
          <w:color w:val="000000" w:themeColor="text1"/>
          <w:shd w:val="clear" w:color="auto" w:fill="FFFFFF"/>
        </w:rPr>
        <w:t xml:space="preserve"> unauthorized activities</w:t>
      </w:r>
      <w:r w:rsidR="006A7C9F" w:rsidRPr="006A7C9F">
        <w:rPr>
          <w:color w:val="000000" w:themeColor="text1"/>
          <w:shd w:val="clear" w:color="auto" w:fill="FFFFFF"/>
        </w:rPr>
        <w:t>.</w:t>
      </w:r>
    </w:p>
    <w:p w14:paraId="218F8CD4" w14:textId="10A3D0B6" w:rsidR="00D52C96" w:rsidRDefault="00667515" w:rsidP="006A7C9F">
      <w:pPr>
        <w:spacing w:line="480" w:lineRule="auto"/>
        <w:jc w:val="both"/>
        <w:rPr>
          <w:color w:val="000000" w:themeColor="text1"/>
        </w:rPr>
      </w:pPr>
      <w:r w:rsidRPr="006A7C9F">
        <w:rPr>
          <w:color w:val="000000" w:themeColor="text1"/>
        </w:rPr>
        <w:t xml:space="preserve"> </w:t>
      </w:r>
      <w:r w:rsidRPr="006A7C9F">
        <w:rPr>
          <w:color w:val="000000" w:themeColor="text1"/>
        </w:rPr>
        <w:tab/>
      </w:r>
      <w:r w:rsidR="006A7C9F" w:rsidRPr="006A7C9F">
        <w:rPr>
          <w:color w:val="000000" w:themeColor="text1"/>
        </w:rPr>
        <w:t>B</w:t>
      </w:r>
      <w:r w:rsidR="006B6551" w:rsidRPr="006A7C9F">
        <w:rPr>
          <w:color w:val="000000" w:themeColor="text1"/>
        </w:rPr>
        <w:t xml:space="preserve">y </w:t>
      </w:r>
      <w:r w:rsidR="003C2D91" w:rsidRPr="006A7C9F">
        <w:rPr>
          <w:color w:val="000000" w:themeColor="text1"/>
        </w:rPr>
        <w:t>switching to a “Tier III” data center, we</w:t>
      </w:r>
      <w:r w:rsidRPr="006A7C9F">
        <w:rPr>
          <w:color w:val="000000" w:themeColor="text1"/>
        </w:rPr>
        <w:t xml:space="preserve"> decrease our</w:t>
      </w:r>
      <w:r w:rsidR="003C2D91" w:rsidRPr="006A7C9F">
        <w:rPr>
          <w:color w:val="000000" w:themeColor="text1"/>
        </w:rPr>
        <w:t xml:space="preserve"> yearly downtime by 16 times</w:t>
      </w:r>
      <w:r w:rsidR="00C307AA">
        <w:rPr>
          <w:color w:val="000000" w:themeColor="text1"/>
        </w:rPr>
        <w:t xml:space="preserve">, </w:t>
      </w:r>
      <w:r w:rsidR="003C2D91" w:rsidRPr="006A7C9F">
        <w:rPr>
          <w:color w:val="000000" w:themeColor="text1"/>
        </w:rPr>
        <w:t>which results in $24,114,528 in savings</w:t>
      </w:r>
      <w:r w:rsidRPr="006A7C9F">
        <w:rPr>
          <w:color w:val="000000" w:themeColor="text1"/>
        </w:rPr>
        <w:t xml:space="preserve"> per year</w:t>
      </w:r>
      <w:r w:rsidR="003C2D91" w:rsidRPr="006A7C9F">
        <w:rPr>
          <w:color w:val="000000" w:themeColor="text1"/>
        </w:rPr>
        <w:t>.</w:t>
      </w:r>
      <w:r w:rsidRPr="006A7C9F">
        <w:rPr>
          <w:color w:val="000000" w:themeColor="text1"/>
        </w:rPr>
        <w:t xml:space="preserve"> </w:t>
      </w:r>
      <w:r w:rsidR="00C307AA">
        <w:rPr>
          <w:color w:val="000000" w:themeColor="text1"/>
        </w:rPr>
        <w:t>The</w:t>
      </w:r>
      <w:r w:rsidRPr="006A7C9F">
        <w:rPr>
          <w:color w:val="000000" w:themeColor="text1"/>
        </w:rPr>
        <w:t xml:space="preserve"> “Tier-III” data center will cost our company $35,000,000 and a year to build</w:t>
      </w:r>
      <w:r w:rsidR="00C307AA">
        <w:rPr>
          <w:color w:val="000000" w:themeColor="text1"/>
        </w:rPr>
        <w:t>. I</w:t>
      </w:r>
      <w:r w:rsidR="003C2D91" w:rsidRPr="006A7C9F">
        <w:rPr>
          <w:color w:val="000000" w:themeColor="text1"/>
        </w:rPr>
        <w:t>n the period of three years after building the new data center, our company</w:t>
      </w:r>
      <w:r w:rsidRPr="006A7C9F">
        <w:rPr>
          <w:color w:val="000000" w:themeColor="text1"/>
        </w:rPr>
        <w:t xml:space="preserve"> can maximize our ERP system’s performance and yield us a net benefit of</w:t>
      </w:r>
      <w:r w:rsidR="003C2D91" w:rsidRPr="006A7C9F">
        <w:rPr>
          <w:color w:val="000000" w:themeColor="text1"/>
        </w:rPr>
        <w:t xml:space="preserve"> $13,229,056</w:t>
      </w:r>
      <w:r w:rsidRPr="006A7C9F">
        <w:rPr>
          <w:color w:val="000000" w:themeColor="text1"/>
        </w:rPr>
        <w:t>.</w:t>
      </w:r>
    </w:p>
    <w:p w14:paraId="1B1A6FB1" w14:textId="77777777" w:rsidR="006A7C9F" w:rsidRPr="006A7C9F" w:rsidRDefault="006A7C9F" w:rsidP="006A7C9F">
      <w:pPr>
        <w:spacing w:line="480" w:lineRule="auto"/>
        <w:jc w:val="both"/>
        <w:rPr>
          <w:color w:val="000000" w:themeColor="text1"/>
        </w:rPr>
      </w:pPr>
    </w:p>
    <w:p w14:paraId="603BA880" w14:textId="77777777" w:rsidR="00667515" w:rsidRDefault="00667515" w:rsidP="00667515">
      <w:pPr>
        <w:spacing w:line="480" w:lineRule="auto"/>
        <w:jc w:val="both"/>
        <w:rPr>
          <w:color w:val="000000" w:themeColor="text1"/>
        </w:rPr>
      </w:pPr>
    </w:p>
    <w:p w14:paraId="6BBC101D" w14:textId="778A8492" w:rsidR="00667515" w:rsidRDefault="00667515" w:rsidP="00667515">
      <w:pPr>
        <w:spacing w:line="480" w:lineRule="auto"/>
        <w:jc w:val="both"/>
        <w:rPr>
          <w:color w:val="000000" w:themeColor="text1"/>
        </w:rPr>
      </w:pPr>
    </w:p>
    <w:p w14:paraId="180CC68F" w14:textId="77777777" w:rsidR="00C307AA" w:rsidRDefault="00C307AA" w:rsidP="00667515">
      <w:pPr>
        <w:spacing w:line="480" w:lineRule="auto"/>
        <w:jc w:val="both"/>
        <w:rPr>
          <w:color w:val="000000" w:themeColor="text1"/>
        </w:rPr>
      </w:pPr>
    </w:p>
    <w:p w14:paraId="28C30BAB" w14:textId="77777777" w:rsidR="00667515" w:rsidRDefault="00667515" w:rsidP="00667515">
      <w:pPr>
        <w:spacing w:line="480" w:lineRule="auto"/>
        <w:jc w:val="both"/>
        <w:rPr>
          <w:color w:val="000000" w:themeColor="text1"/>
        </w:rPr>
      </w:pPr>
    </w:p>
    <w:p w14:paraId="5DA35E95" w14:textId="77777777" w:rsidR="00667515" w:rsidRPr="00667515" w:rsidRDefault="00667515" w:rsidP="00667515">
      <w:pPr>
        <w:spacing w:line="480" w:lineRule="auto"/>
        <w:jc w:val="both"/>
        <w:rPr>
          <w:color w:val="000000" w:themeColor="text1"/>
        </w:rPr>
      </w:pPr>
      <w:r w:rsidRPr="00667515">
        <w:rPr>
          <w:color w:val="000000" w:themeColor="text1"/>
        </w:rPr>
        <w:lastRenderedPageBreak/>
        <w:t>Figure 1:</w:t>
      </w:r>
    </w:p>
    <w:tbl>
      <w:tblPr>
        <w:tblW w:w="9040" w:type="dxa"/>
        <w:tblLook w:val="04A0" w:firstRow="1" w:lastRow="0" w:firstColumn="1" w:lastColumn="0" w:noHBand="0" w:noVBand="1"/>
      </w:tblPr>
      <w:tblGrid>
        <w:gridCol w:w="1300"/>
        <w:gridCol w:w="2100"/>
        <w:gridCol w:w="1420"/>
        <w:gridCol w:w="2300"/>
        <w:gridCol w:w="1920"/>
      </w:tblGrid>
      <w:tr w:rsidR="00667515" w:rsidRPr="00667515" w14:paraId="465781E6" w14:textId="77777777" w:rsidTr="00667515">
        <w:trPr>
          <w:trHeight w:val="32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70748F" w14:textId="77777777" w:rsidR="00667515" w:rsidRPr="00667515" w:rsidRDefault="00667515">
            <w:pPr>
              <w:rPr>
                <w:color w:val="000000"/>
              </w:rPr>
            </w:pPr>
            <w:r w:rsidRPr="00667515">
              <w:rPr>
                <w:color w:val="000000"/>
              </w:rPr>
              <w:t> </w:t>
            </w:r>
          </w:p>
        </w:tc>
        <w:tc>
          <w:tcPr>
            <w:tcW w:w="2100" w:type="dxa"/>
            <w:tcBorders>
              <w:top w:val="single" w:sz="8" w:space="0" w:color="auto"/>
              <w:left w:val="nil"/>
              <w:bottom w:val="single" w:sz="4" w:space="0" w:color="auto"/>
              <w:right w:val="single" w:sz="4" w:space="0" w:color="auto"/>
            </w:tcBorders>
            <w:shd w:val="clear" w:color="auto" w:fill="auto"/>
            <w:noWrap/>
            <w:vAlign w:val="bottom"/>
            <w:hideMark/>
          </w:tcPr>
          <w:p w14:paraId="78348A81" w14:textId="77777777" w:rsidR="00667515" w:rsidRPr="00667515" w:rsidRDefault="00667515">
            <w:pPr>
              <w:rPr>
                <w:color w:val="000000"/>
              </w:rPr>
            </w:pPr>
            <w:r w:rsidRPr="00667515">
              <w:rPr>
                <w:color w:val="000000"/>
              </w:rPr>
              <w:t>Minutes in one year</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12B28109" w14:textId="77777777" w:rsidR="00667515" w:rsidRPr="00667515" w:rsidRDefault="00667515">
            <w:pPr>
              <w:rPr>
                <w:color w:val="000000"/>
              </w:rPr>
            </w:pPr>
            <w:r w:rsidRPr="00667515">
              <w:rPr>
                <w:color w:val="000000"/>
              </w:rPr>
              <w:t>Availability</w:t>
            </w:r>
          </w:p>
        </w:tc>
        <w:tc>
          <w:tcPr>
            <w:tcW w:w="2300" w:type="dxa"/>
            <w:tcBorders>
              <w:top w:val="single" w:sz="8" w:space="0" w:color="auto"/>
              <w:left w:val="nil"/>
              <w:bottom w:val="single" w:sz="4" w:space="0" w:color="auto"/>
              <w:right w:val="single" w:sz="4" w:space="0" w:color="auto"/>
            </w:tcBorders>
            <w:shd w:val="clear" w:color="auto" w:fill="auto"/>
            <w:noWrap/>
            <w:vAlign w:val="bottom"/>
            <w:hideMark/>
          </w:tcPr>
          <w:p w14:paraId="650CE7A5" w14:textId="77777777" w:rsidR="00667515" w:rsidRPr="00667515" w:rsidRDefault="00667515">
            <w:pPr>
              <w:rPr>
                <w:color w:val="000000"/>
              </w:rPr>
            </w:pPr>
            <w:r w:rsidRPr="00667515">
              <w:rPr>
                <w:color w:val="000000"/>
              </w:rPr>
              <w:t>Downtime (min/year)</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B1F99AE" w14:textId="77777777" w:rsidR="00667515" w:rsidRPr="00667515" w:rsidRDefault="00667515">
            <w:pPr>
              <w:rPr>
                <w:color w:val="000000"/>
              </w:rPr>
            </w:pPr>
            <w:r w:rsidRPr="00667515">
              <w:rPr>
                <w:color w:val="000000"/>
              </w:rPr>
              <w:t>Downtime cost</w:t>
            </w:r>
          </w:p>
        </w:tc>
      </w:tr>
      <w:tr w:rsidR="00667515" w:rsidRPr="00667515" w14:paraId="1AA0CB35" w14:textId="77777777" w:rsidTr="00667515">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61F3EA8" w14:textId="77777777" w:rsidR="00667515" w:rsidRPr="00667515" w:rsidRDefault="00667515">
            <w:pPr>
              <w:rPr>
                <w:color w:val="000000"/>
              </w:rPr>
            </w:pPr>
            <w:r w:rsidRPr="00667515">
              <w:rPr>
                <w:color w:val="000000"/>
              </w:rPr>
              <w:t>Tier I</w:t>
            </w:r>
          </w:p>
        </w:tc>
        <w:tc>
          <w:tcPr>
            <w:tcW w:w="2100" w:type="dxa"/>
            <w:tcBorders>
              <w:top w:val="nil"/>
              <w:left w:val="nil"/>
              <w:bottom w:val="single" w:sz="4" w:space="0" w:color="auto"/>
              <w:right w:val="single" w:sz="4" w:space="0" w:color="auto"/>
            </w:tcBorders>
            <w:shd w:val="clear" w:color="auto" w:fill="auto"/>
            <w:noWrap/>
            <w:vAlign w:val="bottom"/>
            <w:hideMark/>
          </w:tcPr>
          <w:p w14:paraId="17B36E4D" w14:textId="77777777" w:rsidR="00667515" w:rsidRPr="00667515" w:rsidRDefault="00667515">
            <w:pPr>
              <w:rPr>
                <w:color w:val="000000"/>
              </w:rPr>
            </w:pPr>
            <w:r w:rsidRPr="00667515">
              <w:rPr>
                <w:color w:val="000000"/>
              </w:rPr>
              <w:t xml:space="preserve"> $             525,600.0 </w:t>
            </w:r>
          </w:p>
        </w:tc>
        <w:tc>
          <w:tcPr>
            <w:tcW w:w="1420" w:type="dxa"/>
            <w:tcBorders>
              <w:top w:val="nil"/>
              <w:left w:val="nil"/>
              <w:bottom w:val="single" w:sz="4" w:space="0" w:color="auto"/>
              <w:right w:val="single" w:sz="4" w:space="0" w:color="auto"/>
            </w:tcBorders>
            <w:shd w:val="clear" w:color="auto" w:fill="auto"/>
            <w:noWrap/>
            <w:vAlign w:val="bottom"/>
            <w:hideMark/>
          </w:tcPr>
          <w:p w14:paraId="599B4D73" w14:textId="77777777" w:rsidR="00667515" w:rsidRPr="00667515" w:rsidRDefault="00667515">
            <w:pPr>
              <w:jc w:val="right"/>
              <w:rPr>
                <w:color w:val="000000"/>
              </w:rPr>
            </w:pPr>
            <w:r w:rsidRPr="00667515">
              <w:rPr>
                <w:color w:val="000000"/>
              </w:rPr>
              <w:t>99.67%</w:t>
            </w:r>
          </w:p>
        </w:tc>
        <w:tc>
          <w:tcPr>
            <w:tcW w:w="2300" w:type="dxa"/>
            <w:tcBorders>
              <w:top w:val="nil"/>
              <w:left w:val="nil"/>
              <w:bottom w:val="single" w:sz="4" w:space="0" w:color="auto"/>
              <w:right w:val="single" w:sz="4" w:space="0" w:color="auto"/>
            </w:tcBorders>
            <w:shd w:val="clear" w:color="auto" w:fill="auto"/>
            <w:noWrap/>
            <w:vAlign w:val="bottom"/>
            <w:hideMark/>
          </w:tcPr>
          <w:p w14:paraId="35F70793" w14:textId="77777777" w:rsidR="00667515" w:rsidRPr="00667515" w:rsidRDefault="00667515">
            <w:pPr>
              <w:rPr>
                <w:color w:val="000000"/>
              </w:rPr>
            </w:pPr>
            <w:r w:rsidRPr="00667515">
              <w:rPr>
                <w:color w:val="000000"/>
              </w:rPr>
              <w:t xml:space="preserve"> $                    1,734.5 </w:t>
            </w:r>
          </w:p>
        </w:tc>
        <w:tc>
          <w:tcPr>
            <w:tcW w:w="1920" w:type="dxa"/>
            <w:tcBorders>
              <w:top w:val="nil"/>
              <w:left w:val="nil"/>
              <w:bottom w:val="single" w:sz="4" w:space="0" w:color="auto"/>
              <w:right w:val="single" w:sz="8" w:space="0" w:color="auto"/>
            </w:tcBorders>
            <w:shd w:val="clear" w:color="auto" w:fill="auto"/>
            <w:noWrap/>
            <w:vAlign w:val="bottom"/>
            <w:hideMark/>
          </w:tcPr>
          <w:p w14:paraId="60EA613A" w14:textId="77777777" w:rsidR="00667515" w:rsidRPr="00667515" w:rsidRDefault="00667515">
            <w:pPr>
              <w:rPr>
                <w:color w:val="000000"/>
              </w:rPr>
            </w:pPr>
            <w:r w:rsidRPr="00667515">
              <w:rPr>
                <w:color w:val="000000"/>
              </w:rPr>
              <w:t xml:space="preserve"> $     25,670,304.0 </w:t>
            </w:r>
          </w:p>
        </w:tc>
      </w:tr>
      <w:tr w:rsidR="00667515" w:rsidRPr="00667515" w14:paraId="1791E4F3" w14:textId="77777777" w:rsidTr="00667515">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A081A1" w14:textId="77777777" w:rsidR="00667515" w:rsidRPr="00667515" w:rsidRDefault="00667515">
            <w:pPr>
              <w:rPr>
                <w:color w:val="000000"/>
              </w:rPr>
            </w:pPr>
            <w:r w:rsidRPr="00667515">
              <w:rPr>
                <w:color w:val="000000"/>
              </w:rPr>
              <w:t>Tier III</w:t>
            </w:r>
          </w:p>
        </w:tc>
        <w:tc>
          <w:tcPr>
            <w:tcW w:w="2100" w:type="dxa"/>
            <w:tcBorders>
              <w:top w:val="nil"/>
              <w:left w:val="nil"/>
              <w:bottom w:val="single" w:sz="4" w:space="0" w:color="auto"/>
              <w:right w:val="single" w:sz="4" w:space="0" w:color="auto"/>
            </w:tcBorders>
            <w:shd w:val="clear" w:color="auto" w:fill="auto"/>
            <w:noWrap/>
            <w:vAlign w:val="bottom"/>
            <w:hideMark/>
          </w:tcPr>
          <w:p w14:paraId="1999BB02" w14:textId="77777777" w:rsidR="00667515" w:rsidRPr="00667515" w:rsidRDefault="00667515">
            <w:pPr>
              <w:rPr>
                <w:color w:val="000000"/>
              </w:rPr>
            </w:pPr>
            <w:r w:rsidRPr="00667515">
              <w:rPr>
                <w:color w:val="000000"/>
              </w:rPr>
              <w:t xml:space="preserve"> $             525,600.0 </w:t>
            </w:r>
          </w:p>
        </w:tc>
        <w:tc>
          <w:tcPr>
            <w:tcW w:w="1420" w:type="dxa"/>
            <w:tcBorders>
              <w:top w:val="nil"/>
              <w:left w:val="nil"/>
              <w:bottom w:val="single" w:sz="4" w:space="0" w:color="auto"/>
              <w:right w:val="single" w:sz="4" w:space="0" w:color="auto"/>
            </w:tcBorders>
            <w:shd w:val="clear" w:color="auto" w:fill="auto"/>
            <w:noWrap/>
            <w:vAlign w:val="bottom"/>
            <w:hideMark/>
          </w:tcPr>
          <w:p w14:paraId="39A7F413" w14:textId="77777777" w:rsidR="00667515" w:rsidRPr="00667515" w:rsidRDefault="00667515">
            <w:pPr>
              <w:jc w:val="right"/>
              <w:rPr>
                <w:color w:val="000000"/>
              </w:rPr>
            </w:pPr>
            <w:r w:rsidRPr="00667515">
              <w:rPr>
                <w:color w:val="000000"/>
              </w:rPr>
              <w:t>99.98%</w:t>
            </w:r>
          </w:p>
        </w:tc>
        <w:tc>
          <w:tcPr>
            <w:tcW w:w="2300" w:type="dxa"/>
            <w:tcBorders>
              <w:top w:val="nil"/>
              <w:left w:val="nil"/>
              <w:bottom w:val="single" w:sz="4" w:space="0" w:color="auto"/>
              <w:right w:val="single" w:sz="4" w:space="0" w:color="auto"/>
            </w:tcBorders>
            <w:shd w:val="clear" w:color="auto" w:fill="auto"/>
            <w:noWrap/>
            <w:vAlign w:val="bottom"/>
            <w:hideMark/>
          </w:tcPr>
          <w:p w14:paraId="7B4B4727" w14:textId="77777777" w:rsidR="00667515" w:rsidRPr="00667515" w:rsidRDefault="00667515">
            <w:pPr>
              <w:rPr>
                <w:color w:val="000000"/>
              </w:rPr>
            </w:pPr>
            <w:r w:rsidRPr="00667515">
              <w:rPr>
                <w:color w:val="000000"/>
              </w:rPr>
              <w:t xml:space="preserve"> $                       105.1 </w:t>
            </w:r>
          </w:p>
        </w:tc>
        <w:tc>
          <w:tcPr>
            <w:tcW w:w="1920" w:type="dxa"/>
            <w:tcBorders>
              <w:top w:val="nil"/>
              <w:left w:val="nil"/>
              <w:bottom w:val="single" w:sz="4" w:space="0" w:color="auto"/>
              <w:right w:val="single" w:sz="8" w:space="0" w:color="auto"/>
            </w:tcBorders>
            <w:shd w:val="clear" w:color="auto" w:fill="auto"/>
            <w:noWrap/>
            <w:vAlign w:val="bottom"/>
            <w:hideMark/>
          </w:tcPr>
          <w:p w14:paraId="11F5A399" w14:textId="77777777" w:rsidR="00667515" w:rsidRPr="00667515" w:rsidRDefault="00667515">
            <w:pPr>
              <w:rPr>
                <w:color w:val="000000"/>
              </w:rPr>
            </w:pPr>
            <w:r w:rsidRPr="00667515">
              <w:rPr>
                <w:color w:val="000000"/>
              </w:rPr>
              <w:t xml:space="preserve"> $       1,555,776.0 </w:t>
            </w:r>
          </w:p>
        </w:tc>
      </w:tr>
      <w:tr w:rsidR="00667515" w:rsidRPr="00667515" w14:paraId="5E596C6D" w14:textId="77777777" w:rsidTr="00667515">
        <w:trPr>
          <w:trHeight w:val="320"/>
        </w:trPr>
        <w:tc>
          <w:tcPr>
            <w:tcW w:w="1300" w:type="dxa"/>
            <w:tcBorders>
              <w:top w:val="nil"/>
              <w:left w:val="nil"/>
              <w:bottom w:val="nil"/>
              <w:right w:val="nil"/>
            </w:tcBorders>
            <w:shd w:val="clear" w:color="auto" w:fill="auto"/>
            <w:noWrap/>
            <w:vAlign w:val="bottom"/>
            <w:hideMark/>
          </w:tcPr>
          <w:p w14:paraId="5308F2E0" w14:textId="77777777" w:rsidR="00667515" w:rsidRPr="00667515" w:rsidRDefault="00667515">
            <w:pPr>
              <w:rPr>
                <w:color w:val="000000"/>
              </w:rPr>
            </w:pPr>
          </w:p>
        </w:tc>
        <w:tc>
          <w:tcPr>
            <w:tcW w:w="2100" w:type="dxa"/>
            <w:tcBorders>
              <w:top w:val="nil"/>
              <w:left w:val="nil"/>
              <w:bottom w:val="nil"/>
              <w:right w:val="nil"/>
            </w:tcBorders>
            <w:shd w:val="clear" w:color="auto" w:fill="auto"/>
            <w:noWrap/>
            <w:vAlign w:val="bottom"/>
            <w:hideMark/>
          </w:tcPr>
          <w:p w14:paraId="195A68D9" w14:textId="77777777" w:rsidR="00667515" w:rsidRPr="00667515" w:rsidRDefault="00667515">
            <w:pPr>
              <w:rPr>
                <w:color w:val="000000"/>
              </w:rPr>
            </w:pPr>
            <w:r w:rsidRPr="00667515">
              <w:rPr>
                <w:color w:val="000000"/>
              </w:rPr>
              <w:t> </w:t>
            </w:r>
          </w:p>
        </w:tc>
        <w:tc>
          <w:tcPr>
            <w:tcW w:w="1420" w:type="dxa"/>
            <w:tcBorders>
              <w:top w:val="nil"/>
              <w:left w:val="nil"/>
              <w:bottom w:val="nil"/>
              <w:right w:val="nil"/>
            </w:tcBorders>
            <w:shd w:val="clear" w:color="auto" w:fill="auto"/>
            <w:noWrap/>
            <w:vAlign w:val="bottom"/>
            <w:hideMark/>
          </w:tcPr>
          <w:p w14:paraId="3C750EC5" w14:textId="77777777" w:rsidR="00667515" w:rsidRPr="00667515" w:rsidRDefault="00667515">
            <w:pPr>
              <w:rPr>
                <w:color w:val="000000"/>
              </w:rPr>
            </w:pPr>
          </w:p>
        </w:tc>
        <w:tc>
          <w:tcPr>
            <w:tcW w:w="2300" w:type="dxa"/>
            <w:tcBorders>
              <w:top w:val="nil"/>
              <w:left w:val="nil"/>
              <w:bottom w:val="nil"/>
              <w:right w:val="nil"/>
            </w:tcBorders>
            <w:shd w:val="clear" w:color="auto" w:fill="auto"/>
            <w:noWrap/>
            <w:vAlign w:val="bottom"/>
            <w:hideMark/>
          </w:tcPr>
          <w:p w14:paraId="71C46F69" w14:textId="77777777" w:rsidR="00667515" w:rsidRPr="00667515" w:rsidRDefault="00667515">
            <w:pPr>
              <w:rPr>
                <w:b/>
                <w:bCs/>
                <w:color w:val="000000"/>
              </w:rPr>
            </w:pPr>
            <w:r w:rsidRPr="00667515">
              <w:rPr>
                <w:b/>
                <w:bCs/>
                <w:color w:val="000000"/>
              </w:rPr>
              <w:t>Savings</w:t>
            </w:r>
          </w:p>
        </w:tc>
        <w:tc>
          <w:tcPr>
            <w:tcW w:w="1920" w:type="dxa"/>
            <w:tcBorders>
              <w:top w:val="nil"/>
              <w:left w:val="nil"/>
              <w:bottom w:val="nil"/>
              <w:right w:val="nil"/>
            </w:tcBorders>
            <w:shd w:val="clear" w:color="auto" w:fill="auto"/>
            <w:noWrap/>
            <w:vAlign w:val="bottom"/>
            <w:hideMark/>
          </w:tcPr>
          <w:p w14:paraId="17F2F2CD" w14:textId="77777777" w:rsidR="00667515" w:rsidRPr="00667515" w:rsidRDefault="00667515">
            <w:pPr>
              <w:rPr>
                <w:color w:val="000000"/>
              </w:rPr>
            </w:pPr>
            <w:r w:rsidRPr="00667515">
              <w:rPr>
                <w:color w:val="000000"/>
              </w:rPr>
              <w:t xml:space="preserve"> $   24,114,528.00 </w:t>
            </w:r>
          </w:p>
        </w:tc>
      </w:tr>
    </w:tbl>
    <w:p w14:paraId="27A17627" w14:textId="77777777" w:rsidR="00667515" w:rsidRPr="00667515" w:rsidRDefault="00667515" w:rsidP="00667515">
      <w:pPr>
        <w:spacing w:line="480" w:lineRule="auto"/>
        <w:jc w:val="both"/>
        <w:rPr>
          <w:color w:val="000000" w:themeColor="text1"/>
        </w:rPr>
      </w:pPr>
    </w:p>
    <w:p w14:paraId="783E86DD" w14:textId="77777777" w:rsidR="00667515" w:rsidRPr="00667515" w:rsidRDefault="00667515" w:rsidP="00667515">
      <w:pPr>
        <w:spacing w:line="480" w:lineRule="auto"/>
        <w:jc w:val="both"/>
        <w:rPr>
          <w:color w:val="000000" w:themeColor="text1"/>
        </w:rPr>
      </w:pPr>
      <w:r w:rsidRPr="00667515">
        <w:rPr>
          <w:color w:val="000000" w:themeColor="text1"/>
        </w:rPr>
        <w:t>Figure 2:</w:t>
      </w:r>
    </w:p>
    <w:tbl>
      <w:tblPr>
        <w:tblW w:w="8020" w:type="dxa"/>
        <w:tblLook w:val="04A0" w:firstRow="1" w:lastRow="0" w:firstColumn="1" w:lastColumn="0" w:noHBand="0" w:noVBand="1"/>
      </w:tblPr>
      <w:tblGrid>
        <w:gridCol w:w="1300"/>
        <w:gridCol w:w="1700"/>
        <w:gridCol w:w="1500"/>
        <w:gridCol w:w="1600"/>
        <w:gridCol w:w="1920"/>
      </w:tblGrid>
      <w:tr w:rsidR="00667515" w:rsidRPr="00667515" w14:paraId="0017259A" w14:textId="77777777" w:rsidTr="00667515">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BE2E" w14:textId="77777777" w:rsidR="00667515" w:rsidRPr="00667515" w:rsidRDefault="00667515">
            <w:pPr>
              <w:rPr>
                <w:color w:val="000000"/>
              </w:rPr>
            </w:pPr>
            <w:r w:rsidRPr="00667515">
              <w:rPr>
                <w:color w:val="000000"/>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D34A1C8" w14:textId="77777777" w:rsidR="00667515" w:rsidRPr="00667515" w:rsidRDefault="00667515">
            <w:pPr>
              <w:rPr>
                <w:color w:val="000000"/>
              </w:rPr>
            </w:pPr>
            <w:r w:rsidRPr="00667515">
              <w:rPr>
                <w:color w:val="000000"/>
              </w:rPr>
              <w:t>Year 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72F62E7" w14:textId="77777777" w:rsidR="00667515" w:rsidRPr="00667515" w:rsidRDefault="00667515">
            <w:pPr>
              <w:rPr>
                <w:color w:val="000000"/>
              </w:rPr>
            </w:pPr>
            <w:r w:rsidRPr="00667515">
              <w:rPr>
                <w:color w:val="000000"/>
              </w:rPr>
              <w:t>Year 2</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FF20B4F" w14:textId="77777777" w:rsidR="00667515" w:rsidRPr="00667515" w:rsidRDefault="00667515">
            <w:pPr>
              <w:rPr>
                <w:color w:val="000000"/>
              </w:rPr>
            </w:pPr>
            <w:r w:rsidRPr="00667515">
              <w:rPr>
                <w:color w:val="000000"/>
              </w:rPr>
              <w:t>Year 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A8DC46" w14:textId="77777777" w:rsidR="00667515" w:rsidRPr="00667515" w:rsidRDefault="00667515">
            <w:pPr>
              <w:rPr>
                <w:color w:val="000000"/>
              </w:rPr>
            </w:pPr>
            <w:r w:rsidRPr="00667515">
              <w:rPr>
                <w:color w:val="000000"/>
              </w:rPr>
              <w:t>Total</w:t>
            </w:r>
          </w:p>
        </w:tc>
      </w:tr>
      <w:tr w:rsidR="00667515" w:rsidRPr="00667515" w14:paraId="189485C2" w14:textId="77777777" w:rsidTr="00667515">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0A32F4" w14:textId="77777777" w:rsidR="00667515" w:rsidRPr="00667515" w:rsidRDefault="00667515">
            <w:pPr>
              <w:rPr>
                <w:color w:val="000000"/>
              </w:rPr>
            </w:pPr>
            <w:r w:rsidRPr="00667515">
              <w:rPr>
                <w:color w:val="000000"/>
              </w:rPr>
              <w:t>Costs</w:t>
            </w:r>
          </w:p>
        </w:tc>
        <w:tc>
          <w:tcPr>
            <w:tcW w:w="1700" w:type="dxa"/>
            <w:tcBorders>
              <w:top w:val="nil"/>
              <w:left w:val="nil"/>
              <w:bottom w:val="single" w:sz="4" w:space="0" w:color="auto"/>
              <w:right w:val="single" w:sz="4" w:space="0" w:color="auto"/>
            </w:tcBorders>
            <w:shd w:val="clear" w:color="auto" w:fill="auto"/>
            <w:noWrap/>
            <w:vAlign w:val="bottom"/>
            <w:hideMark/>
          </w:tcPr>
          <w:p w14:paraId="0951825A" w14:textId="77777777" w:rsidR="00667515" w:rsidRPr="00667515" w:rsidRDefault="00667515">
            <w:pPr>
              <w:rPr>
                <w:color w:val="000000"/>
              </w:rPr>
            </w:pPr>
            <w:r w:rsidRPr="00667515">
              <w:rPr>
                <w:color w:val="000000"/>
              </w:rPr>
              <w:t xml:space="preserve"> $    35,000,000 </w:t>
            </w:r>
          </w:p>
        </w:tc>
        <w:tc>
          <w:tcPr>
            <w:tcW w:w="1500" w:type="dxa"/>
            <w:tcBorders>
              <w:top w:val="nil"/>
              <w:left w:val="nil"/>
              <w:bottom w:val="single" w:sz="4" w:space="0" w:color="auto"/>
              <w:right w:val="single" w:sz="4" w:space="0" w:color="auto"/>
            </w:tcBorders>
            <w:shd w:val="clear" w:color="auto" w:fill="auto"/>
            <w:noWrap/>
            <w:vAlign w:val="bottom"/>
            <w:hideMark/>
          </w:tcPr>
          <w:p w14:paraId="17027150" w14:textId="77777777" w:rsidR="00667515" w:rsidRPr="00667515" w:rsidRDefault="00667515">
            <w:pPr>
              <w:jc w:val="right"/>
              <w:rPr>
                <w:color w:val="000000"/>
              </w:rPr>
            </w:pPr>
            <w:r w:rsidRPr="00667515">
              <w:rPr>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14:paraId="53C1B756" w14:textId="77777777" w:rsidR="00667515" w:rsidRPr="00667515" w:rsidRDefault="00667515">
            <w:pPr>
              <w:jc w:val="right"/>
              <w:rPr>
                <w:color w:val="000000"/>
              </w:rPr>
            </w:pPr>
            <w:r w:rsidRPr="00667515">
              <w:rPr>
                <w:color w:val="000000"/>
              </w:rPr>
              <w:t>0</w:t>
            </w:r>
          </w:p>
        </w:tc>
        <w:tc>
          <w:tcPr>
            <w:tcW w:w="1920" w:type="dxa"/>
            <w:tcBorders>
              <w:top w:val="nil"/>
              <w:left w:val="nil"/>
              <w:bottom w:val="single" w:sz="4" w:space="0" w:color="auto"/>
              <w:right w:val="single" w:sz="4" w:space="0" w:color="auto"/>
            </w:tcBorders>
            <w:shd w:val="clear" w:color="auto" w:fill="auto"/>
            <w:noWrap/>
            <w:vAlign w:val="bottom"/>
            <w:hideMark/>
          </w:tcPr>
          <w:p w14:paraId="49A34B82" w14:textId="77777777" w:rsidR="00667515" w:rsidRPr="00667515" w:rsidRDefault="00667515">
            <w:pPr>
              <w:rPr>
                <w:color w:val="000000"/>
              </w:rPr>
            </w:pPr>
            <w:r w:rsidRPr="00667515">
              <w:rPr>
                <w:color w:val="000000"/>
              </w:rPr>
              <w:t xml:space="preserve"> $        35,000,000 </w:t>
            </w:r>
          </w:p>
        </w:tc>
      </w:tr>
      <w:tr w:rsidR="00667515" w:rsidRPr="00667515" w14:paraId="6EFCF067" w14:textId="77777777" w:rsidTr="00667515">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DC1A8D" w14:textId="77777777" w:rsidR="00667515" w:rsidRPr="00667515" w:rsidRDefault="00667515">
            <w:pPr>
              <w:rPr>
                <w:color w:val="000000"/>
              </w:rPr>
            </w:pPr>
            <w:r w:rsidRPr="00667515">
              <w:rPr>
                <w:color w:val="000000"/>
              </w:rPr>
              <w:t>Benefits</w:t>
            </w:r>
          </w:p>
        </w:tc>
        <w:tc>
          <w:tcPr>
            <w:tcW w:w="1700" w:type="dxa"/>
            <w:tcBorders>
              <w:top w:val="nil"/>
              <w:left w:val="nil"/>
              <w:bottom w:val="single" w:sz="4" w:space="0" w:color="auto"/>
              <w:right w:val="single" w:sz="4" w:space="0" w:color="auto"/>
            </w:tcBorders>
            <w:shd w:val="clear" w:color="auto" w:fill="auto"/>
            <w:noWrap/>
            <w:vAlign w:val="bottom"/>
            <w:hideMark/>
          </w:tcPr>
          <w:p w14:paraId="5AF35A1A" w14:textId="77777777" w:rsidR="00667515" w:rsidRPr="00667515" w:rsidRDefault="00667515">
            <w:pPr>
              <w:jc w:val="right"/>
              <w:rPr>
                <w:color w:val="000000"/>
              </w:rPr>
            </w:pPr>
            <w:r w:rsidRPr="00667515">
              <w:rPr>
                <w:color w:val="000000"/>
              </w:rPr>
              <w:t>0</w:t>
            </w:r>
          </w:p>
        </w:tc>
        <w:tc>
          <w:tcPr>
            <w:tcW w:w="1500" w:type="dxa"/>
            <w:tcBorders>
              <w:top w:val="nil"/>
              <w:left w:val="nil"/>
              <w:bottom w:val="single" w:sz="4" w:space="0" w:color="auto"/>
              <w:right w:val="single" w:sz="4" w:space="0" w:color="auto"/>
            </w:tcBorders>
            <w:shd w:val="clear" w:color="auto" w:fill="auto"/>
            <w:noWrap/>
            <w:vAlign w:val="bottom"/>
            <w:hideMark/>
          </w:tcPr>
          <w:p w14:paraId="44D49134" w14:textId="77777777" w:rsidR="00667515" w:rsidRPr="00667515" w:rsidRDefault="00667515">
            <w:pPr>
              <w:rPr>
                <w:color w:val="000000"/>
              </w:rPr>
            </w:pPr>
            <w:r w:rsidRPr="00667515">
              <w:rPr>
                <w:color w:val="000000"/>
              </w:rPr>
              <w:t xml:space="preserve"> $ 24,114,528 </w:t>
            </w:r>
          </w:p>
        </w:tc>
        <w:tc>
          <w:tcPr>
            <w:tcW w:w="1600" w:type="dxa"/>
            <w:tcBorders>
              <w:top w:val="nil"/>
              <w:left w:val="nil"/>
              <w:bottom w:val="single" w:sz="4" w:space="0" w:color="auto"/>
              <w:right w:val="single" w:sz="4" w:space="0" w:color="auto"/>
            </w:tcBorders>
            <w:shd w:val="clear" w:color="auto" w:fill="auto"/>
            <w:noWrap/>
            <w:vAlign w:val="bottom"/>
            <w:hideMark/>
          </w:tcPr>
          <w:p w14:paraId="29D3581A" w14:textId="77777777" w:rsidR="00667515" w:rsidRPr="00667515" w:rsidRDefault="00667515">
            <w:pPr>
              <w:rPr>
                <w:color w:val="000000"/>
              </w:rPr>
            </w:pPr>
            <w:r w:rsidRPr="00667515">
              <w:rPr>
                <w:color w:val="000000"/>
              </w:rPr>
              <w:t xml:space="preserve"> $   24,114,528 </w:t>
            </w:r>
          </w:p>
        </w:tc>
        <w:tc>
          <w:tcPr>
            <w:tcW w:w="1920" w:type="dxa"/>
            <w:tcBorders>
              <w:top w:val="nil"/>
              <w:left w:val="nil"/>
              <w:bottom w:val="single" w:sz="4" w:space="0" w:color="auto"/>
              <w:right w:val="single" w:sz="4" w:space="0" w:color="auto"/>
            </w:tcBorders>
            <w:shd w:val="clear" w:color="auto" w:fill="auto"/>
            <w:noWrap/>
            <w:vAlign w:val="bottom"/>
            <w:hideMark/>
          </w:tcPr>
          <w:p w14:paraId="2BE7999D" w14:textId="77777777" w:rsidR="00667515" w:rsidRPr="00667515" w:rsidRDefault="00667515">
            <w:pPr>
              <w:rPr>
                <w:color w:val="000000"/>
              </w:rPr>
            </w:pPr>
            <w:r w:rsidRPr="00667515">
              <w:rPr>
                <w:color w:val="000000"/>
              </w:rPr>
              <w:t xml:space="preserve"> $        48,229,056 </w:t>
            </w:r>
          </w:p>
        </w:tc>
      </w:tr>
      <w:tr w:rsidR="00667515" w:rsidRPr="00667515" w14:paraId="38AF676B" w14:textId="77777777" w:rsidTr="00667515">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9F8D7C" w14:textId="77777777" w:rsidR="00667515" w:rsidRPr="00667515" w:rsidRDefault="00667515">
            <w:pPr>
              <w:rPr>
                <w:b/>
                <w:bCs/>
                <w:color w:val="000000"/>
              </w:rPr>
            </w:pPr>
            <w:r w:rsidRPr="00667515">
              <w:rPr>
                <w:b/>
                <w:bCs/>
                <w:color w:val="000000"/>
              </w:rPr>
              <w:t>Net Savings</w:t>
            </w:r>
          </w:p>
        </w:tc>
        <w:tc>
          <w:tcPr>
            <w:tcW w:w="1700" w:type="dxa"/>
            <w:tcBorders>
              <w:top w:val="nil"/>
              <w:left w:val="nil"/>
              <w:bottom w:val="nil"/>
              <w:right w:val="nil"/>
            </w:tcBorders>
            <w:shd w:val="clear" w:color="auto" w:fill="auto"/>
            <w:noWrap/>
            <w:vAlign w:val="bottom"/>
            <w:hideMark/>
          </w:tcPr>
          <w:p w14:paraId="1C03C7CF" w14:textId="77777777" w:rsidR="00667515" w:rsidRPr="00667515" w:rsidRDefault="00667515">
            <w:pPr>
              <w:rPr>
                <w:b/>
                <w:bCs/>
                <w:color w:val="000000"/>
              </w:rPr>
            </w:pPr>
          </w:p>
        </w:tc>
        <w:tc>
          <w:tcPr>
            <w:tcW w:w="1500" w:type="dxa"/>
            <w:tcBorders>
              <w:top w:val="nil"/>
              <w:left w:val="nil"/>
              <w:bottom w:val="nil"/>
              <w:right w:val="nil"/>
            </w:tcBorders>
            <w:shd w:val="clear" w:color="auto" w:fill="auto"/>
            <w:noWrap/>
            <w:vAlign w:val="bottom"/>
            <w:hideMark/>
          </w:tcPr>
          <w:p w14:paraId="58150A1E" w14:textId="77777777" w:rsidR="00667515" w:rsidRPr="00667515" w:rsidRDefault="00667515">
            <w:pPr>
              <w:rPr>
                <w:sz w:val="20"/>
                <w:szCs w:val="20"/>
              </w:rPr>
            </w:pPr>
          </w:p>
        </w:tc>
        <w:tc>
          <w:tcPr>
            <w:tcW w:w="1600" w:type="dxa"/>
            <w:tcBorders>
              <w:top w:val="nil"/>
              <w:left w:val="nil"/>
              <w:bottom w:val="nil"/>
              <w:right w:val="nil"/>
            </w:tcBorders>
            <w:shd w:val="clear" w:color="auto" w:fill="auto"/>
            <w:noWrap/>
            <w:vAlign w:val="bottom"/>
            <w:hideMark/>
          </w:tcPr>
          <w:p w14:paraId="3A320A66" w14:textId="77777777" w:rsidR="00667515" w:rsidRPr="00667515" w:rsidRDefault="00667515">
            <w:pPr>
              <w:rPr>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CC5BB4E" w14:textId="77777777" w:rsidR="00667515" w:rsidRPr="00667515" w:rsidRDefault="00667515">
            <w:pPr>
              <w:rPr>
                <w:b/>
                <w:bCs/>
                <w:color w:val="000000"/>
              </w:rPr>
            </w:pPr>
            <w:r w:rsidRPr="00667515">
              <w:rPr>
                <w:b/>
                <w:bCs/>
                <w:color w:val="000000"/>
              </w:rPr>
              <w:t xml:space="preserve"> $        13,229,056 </w:t>
            </w:r>
          </w:p>
        </w:tc>
      </w:tr>
    </w:tbl>
    <w:p w14:paraId="3C1F43AC" w14:textId="77777777" w:rsidR="00667515" w:rsidRDefault="00667515" w:rsidP="00667515">
      <w:pPr>
        <w:spacing w:line="480" w:lineRule="auto"/>
        <w:jc w:val="both"/>
        <w:rPr>
          <w:color w:val="000000" w:themeColor="text1"/>
        </w:rPr>
      </w:pPr>
    </w:p>
    <w:p w14:paraId="1673E21F" w14:textId="77777777" w:rsidR="00667515" w:rsidRDefault="00667515" w:rsidP="00667515">
      <w:pPr>
        <w:spacing w:line="480" w:lineRule="auto"/>
        <w:jc w:val="both"/>
        <w:rPr>
          <w:color w:val="000000" w:themeColor="text1"/>
        </w:rPr>
      </w:pPr>
      <w:r>
        <w:rPr>
          <w:color w:val="000000" w:themeColor="text1"/>
        </w:rPr>
        <w:t>Sources:</w:t>
      </w:r>
    </w:p>
    <w:p w14:paraId="76B6816C" w14:textId="6B6E9C41" w:rsidR="006A7C9F" w:rsidRDefault="006A7C9F" w:rsidP="00A1698F">
      <w:pPr>
        <w:spacing w:line="480" w:lineRule="auto"/>
        <w:rPr>
          <w:color w:val="000000" w:themeColor="text1"/>
        </w:rPr>
      </w:pPr>
      <w:r>
        <w:rPr>
          <w:color w:val="000000" w:themeColor="text1"/>
        </w:rPr>
        <w:t xml:space="preserve">“Tier 3 data center specifications checklist”, </w:t>
      </w:r>
      <w:r w:rsidRPr="00DD50FE">
        <w:rPr>
          <w:i/>
          <w:color w:val="000000" w:themeColor="text1"/>
        </w:rPr>
        <w:t>ComputerWeekly.com</w:t>
      </w:r>
      <w:r w:rsidR="00C307AA">
        <w:rPr>
          <w:color w:val="000000" w:themeColor="text1"/>
        </w:rPr>
        <w:t>, retrieved from</w:t>
      </w:r>
      <w:r>
        <w:rPr>
          <w:color w:val="000000" w:themeColor="text1"/>
        </w:rPr>
        <w:t xml:space="preserve"> </w:t>
      </w:r>
      <w:r w:rsidR="00C307AA">
        <w:rPr>
          <w:rStyle w:val="Hyperlink"/>
        </w:rPr>
        <w:fldChar w:fldCharType="begin"/>
      </w:r>
      <w:r w:rsidR="00C307AA">
        <w:rPr>
          <w:rStyle w:val="Hyperlink"/>
        </w:rPr>
        <w:instrText xml:space="preserve"> HYPERLINK "https://www.computerweekly.com/tip/Tier-3-data-center-specifications-checklist" </w:instrText>
      </w:r>
      <w:r w:rsidR="00C307AA">
        <w:rPr>
          <w:rStyle w:val="Hyperlink"/>
        </w:rPr>
        <w:fldChar w:fldCharType="separate"/>
      </w:r>
      <w:r w:rsidR="00A1698F" w:rsidRPr="00AE3A75">
        <w:rPr>
          <w:rStyle w:val="Hyperlink"/>
        </w:rPr>
        <w:t>https://www.computerweekly.com/tip/Tier-3-data-center-specifications-checklist</w:t>
      </w:r>
      <w:r w:rsidR="00C307AA">
        <w:rPr>
          <w:rStyle w:val="Hyperlink"/>
        </w:rPr>
        <w:fldChar w:fldCharType="end"/>
      </w:r>
      <w:r w:rsidR="00A1698F">
        <w:rPr>
          <w:color w:val="000000" w:themeColor="text1"/>
        </w:rPr>
        <w:t xml:space="preserve"> </w:t>
      </w:r>
    </w:p>
    <w:p w14:paraId="528FF4FC" w14:textId="57837D82" w:rsidR="00667515" w:rsidRDefault="006A7C9F" w:rsidP="00A1698F">
      <w:pPr>
        <w:spacing w:line="480" w:lineRule="auto"/>
        <w:rPr>
          <w:color w:val="000000" w:themeColor="text1"/>
        </w:rPr>
      </w:pPr>
      <w:r>
        <w:rPr>
          <w:color w:val="000000" w:themeColor="text1"/>
        </w:rPr>
        <w:t>“Why t</w:t>
      </w:r>
      <w:r w:rsidR="00C307AA">
        <w:rPr>
          <w:color w:val="000000" w:themeColor="text1"/>
        </w:rPr>
        <w:t>o Prefer a Tier 3 Data Center?” (</w:t>
      </w:r>
      <w:r w:rsidR="00C307AA">
        <w:rPr>
          <w:color w:val="000000" w:themeColor="text1"/>
        </w:rPr>
        <w:t>2015</w:t>
      </w:r>
      <w:r w:rsidR="00C307AA">
        <w:rPr>
          <w:color w:val="000000" w:themeColor="text1"/>
        </w:rPr>
        <w:t xml:space="preserve">, Jan 5), </w:t>
      </w:r>
      <w:proofErr w:type="spellStart"/>
      <w:r>
        <w:rPr>
          <w:color w:val="000000" w:themeColor="text1"/>
        </w:rPr>
        <w:t>Rishika</w:t>
      </w:r>
      <w:proofErr w:type="spellEnd"/>
      <w:r>
        <w:rPr>
          <w:color w:val="000000" w:themeColor="text1"/>
        </w:rPr>
        <w:t xml:space="preserve"> Gupta</w:t>
      </w:r>
      <w:r w:rsidR="00DD50FE">
        <w:rPr>
          <w:color w:val="000000" w:themeColor="text1"/>
        </w:rPr>
        <w:t xml:space="preserve">, </w:t>
      </w:r>
      <w:r w:rsidRPr="00DD50FE">
        <w:rPr>
          <w:i/>
          <w:color w:val="000000" w:themeColor="text1"/>
        </w:rPr>
        <w:t>Rackback.com</w:t>
      </w:r>
      <w:r>
        <w:rPr>
          <w:color w:val="000000" w:themeColor="text1"/>
        </w:rPr>
        <w:t xml:space="preserve">, </w:t>
      </w:r>
      <w:r w:rsidR="00C307AA">
        <w:rPr>
          <w:color w:val="000000" w:themeColor="text1"/>
        </w:rPr>
        <w:t>retrieved from</w:t>
      </w:r>
      <w:r>
        <w:rPr>
          <w:color w:val="000000" w:themeColor="text1"/>
        </w:rPr>
        <w:t xml:space="preserve"> </w:t>
      </w:r>
      <w:r w:rsidR="00C307AA">
        <w:rPr>
          <w:rStyle w:val="Hyperlink"/>
        </w:rPr>
        <w:fldChar w:fldCharType="begin"/>
      </w:r>
      <w:r w:rsidR="00C307AA">
        <w:rPr>
          <w:rStyle w:val="Hyperlink"/>
        </w:rPr>
        <w:instrText xml:space="preserve"> HYPERLINK "https://www.rackbank.com/blog/why-to-prefer-tier-3-data-center/" </w:instrText>
      </w:r>
      <w:r w:rsidR="00C307AA">
        <w:rPr>
          <w:rStyle w:val="Hyperlink"/>
        </w:rPr>
        <w:fldChar w:fldCharType="separate"/>
      </w:r>
      <w:r w:rsidR="00A1698F" w:rsidRPr="00AE3A75">
        <w:rPr>
          <w:rStyle w:val="Hyperlink"/>
        </w:rPr>
        <w:t>https://www.rackbank.com/blog/why-to-prefer-tier-3-data-center/</w:t>
      </w:r>
      <w:r w:rsidR="00C307AA">
        <w:rPr>
          <w:rStyle w:val="Hyperlink"/>
        </w:rPr>
        <w:fldChar w:fldCharType="end"/>
      </w:r>
      <w:r>
        <w:rPr>
          <w:color w:val="000000" w:themeColor="text1"/>
        </w:rPr>
        <w:t xml:space="preserve"> </w:t>
      </w:r>
    </w:p>
    <w:p w14:paraId="77B63EFC" w14:textId="3355FA55" w:rsidR="00A1698F" w:rsidRPr="00667515" w:rsidRDefault="00DD50FE" w:rsidP="00A1698F">
      <w:pPr>
        <w:spacing w:line="480" w:lineRule="auto"/>
        <w:rPr>
          <w:color w:val="000000" w:themeColor="text1"/>
        </w:rPr>
      </w:pPr>
      <w:r>
        <w:rPr>
          <w:color w:val="000000" w:themeColor="text1"/>
        </w:rPr>
        <w:t xml:space="preserve">“Data Center Standards (Tiers I - IV), </w:t>
      </w:r>
      <w:r w:rsidRPr="00DD50FE">
        <w:rPr>
          <w:i/>
          <w:color w:val="000000" w:themeColor="text1"/>
        </w:rPr>
        <w:t>Colocationamerica.com</w:t>
      </w:r>
      <w:r>
        <w:rPr>
          <w:color w:val="000000" w:themeColor="text1"/>
        </w:rPr>
        <w:t>,</w:t>
      </w:r>
      <w:r w:rsidR="00C307AA">
        <w:rPr>
          <w:color w:val="000000" w:themeColor="text1"/>
        </w:rPr>
        <w:t xml:space="preserve"> retrieved from</w:t>
      </w:r>
      <w:r>
        <w:rPr>
          <w:color w:val="000000" w:themeColor="text1"/>
        </w:rPr>
        <w:t xml:space="preserve">  </w:t>
      </w:r>
      <w:hyperlink r:id="rId4" w:history="1">
        <w:r w:rsidR="00A1698F" w:rsidRPr="00AE3A75">
          <w:rPr>
            <w:rStyle w:val="Hyperlink"/>
          </w:rPr>
          <w:t>https://www.colocationamerica.com/data-center/tier-standards-overview.htm</w:t>
        </w:r>
      </w:hyperlink>
      <w:r w:rsidR="00A1698F">
        <w:rPr>
          <w:color w:val="000000" w:themeColor="text1"/>
        </w:rPr>
        <w:t xml:space="preserve"> </w:t>
      </w:r>
      <w:bookmarkStart w:id="0" w:name="_GoBack"/>
      <w:bookmarkEnd w:id="0"/>
    </w:p>
    <w:sectPr w:rsidR="00A1698F" w:rsidRPr="00667515" w:rsidSect="00D3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B6"/>
    <w:rsid w:val="001A083B"/>
    <w:rsid w:val="003C2D91"/>
    <w:rsid w:val="0042649A"/>
    <w:rsid w:val="00461569"/>
    <w:rsid w:val="00667515"/>
    <w:rsid w:val="006A7C9F"/>
    <w:rsid w:val="006B6551"/>
    <w:rsid w:val="007D44B6"/>
    <w:rsid w:val="009B4F72"/>
    <w:rsid w:val="00A1698F"/>
    <w:rsid w:val="00C307AA"/>
    <w:rsid w:val="00D33199"/>
    <w:rsid w:val="00D52C96"/>
    <w:rsid w:val="00DD50FE"/>
    <w:rsid w:val="00F63A02"/>
    <w:rsid w:val="00FE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43BE41"/>
  <w15:chartTrackingRefBased/>
  <w15:docId w15:val="{47139136-A3A3-2845-A4D8-8ABA9431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A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98F"/>
    <w:rPr>
      <w:color w:val="0563C1" w:themeColor="hyperlink"/>
      <w:u w:val="single"/>
    </w:rPr>
  </w:style>
  <w:style w:type="character" w:styleId="UnresolvedMention">
    <w:name w:val="Unresolved Mention"/>
    <w:basedOn w:val="DefaultParagraphFont"/>
    <w:uiPriority w:val="99"/>
    <w:semiHidden/>
    <w:unhideWhenUsed/>
    <w:rsid w:val="00A1698F"/>
    <w:rPr>
      <w:color w:val="605E5C"/>
      <w:shd w:val="clear" w:color="auto" w:fill="E1DFDD"/>
    </w:rPr>
  </w:style>
  <w:style w:type="character" w:styleId="FollowedHyperlink">
    <w:name w:val="FollowedHyperlink"/>
    <w:basedOn w:val="DefaultParagraphFont"/>
    <w:uiPriority w:val="99"/>
    <w:semiHidden/>
    <w:unhideWhenUsed/>
    <w:rsid w:val="00A1698F"/>
    <w:rPr>
      <w:color w:val="954F72" w:themeColor="followedHyperlink"/>
      <w:u w:val="single"/>
    </w:rPr>
  </w:style>
  <w:style w:type="paragraph" w:styleId="NormalWeb">
    <w:name w:val="Normal (Web)"/>
    <w:basedOn w:val="Normal"/>
    <w:uiPriority w:val="99"/>
    <w:unhideWhenUsed/>
    <w:rsid w:val="006A7C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7978">
      <w:bodyDiv w:val="1"/>
      <w:marLeft w:val="0"/>
      <w:marRight w:val="0"/>
      <w:marTop w:val="0"/>
      <w:marBottom w:val="0"/>
      <w:divBdr>
        <w:top w:val="none" w:sz="0" w:space="0" w:color="auto"/>
        <w:left w:val="none" w:sz="0" w:space="0" w:color="auto"/>
        <w:bottom w:val="none" w:sz="0" w:space="0" w:color="auto"/>
        <w:right w:val="none" w:sz="0" w:space="0" w:color="auto"/>
      </w:divBdr>
    </w:div>
    <w:div w:id="425421189">
      <w:bodyDiv w:val="1"/>
      <w:marLeft w:val="0"/>
      <w:marRight w:val="0"/>
      <w:marTop w:val="0"/>
      <w:marBottom w:val="0"/>
      <w:divBdr>
        <w:top w:val="none" w:sz="0" w:space="0" w:color="auto"/>
        <w:left w:val="none" w:sz="0" w:space="0" w:color="auto"/>
        <w:bottom w:val="none" w:sz="0" w:space="0" w:color="auto"/>
        <w:right w:val="none" w:sz="0" w:space="0" w:color="auto"/>
      </w:divBdr>
      <w:divsChild>
        <w:div w:id="1556575905">
          <w:marLeft w:val="0"/>
          <w:marRight w:val="0"/>
          <w:marTop w:val="0"/>
          <w:marBottom w:val="0"/>
          <w:divBdr>
            <w:top w:val="none" w:sz="0" w:space="0" w:color="auto"/>
            <w:left w:val="none" w:sz="0" w:space="0" w:color="auto"/>
            <w:bottom w:val="none" w:sz="0" w:space="0" w:color="auto"/>
            <w:right w:val="none" w:sz="0" w:space="0" w:color="auto"/>
          </w:divBdr>
          <w:divsChild>
            <w:div w:id="824977540">
              <w:marLeft w:val="0"/>
              <w:marRight w:val="0"/>
              <w:marTop w:val="0"/>
              <w:marBottom w:val="0"/>
              <w:divBdr>
                <w:top w:val="none" w:sz="0" w:space="0" w:color="auto"/>
                <w:left w:val="none" w:sz="0" w:space="0" w:color="auto"/>
                <w:bottom w:val="none" w:sz="0" w:space="0" w:color="auto"/>
                <w:right w:val="none" w:sz="0" w:space="0" w:color="auto"/>
              </w:divBdr>
              <w:divsChild>
                <w:div w:id="16084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90724">
      <w:bodyDiv w:val="1"/>
      <w:marLeft w:val="0"/>
      <w:marRight w:val="0"/>
      <w:marTop w:val="0"/>
      <w:marBottom w:val="0"/>
      <w:divBdr>
        <w:top w:val="none" w:sz="0" w:space="0" w:color="auto"/>
        <w:left w:val="none" w:sz="0" w:space="0" w:color="auto"/>
        <w:bottom w:val="none" w:sz="0" w:space="0" w:color="auto"/>
        <w:right w:val="none" w:sz="0" w:space="0" w:color="auto"/>
      </w:divBdr>
    </w:div>
    <w:div w:id="1193229809">
      <w:bodyDiv w:val="1"/>
      <w:marLeft w:val="0"/>
      <w:marRight w:val="0"/>
      <w:marTop w:val="0"/>
      <w:marBottom w:val="0"/>
      <w:divBdr>
        <w:top w:val="none" w:sz="0" w:space="0" w:color="auto"/>
        <w:left w:val="none" w:sz="0" w:space="0" w:color="auto"/>
        <w:bottom w:val="none" w:sz="0" w:space="0" w:color="auto"/>
        <w:right w:val="none" w:sz="0" w:space="0" w:color="auto"/>
      </w:divBdr>
    </w:div>
    <w:div w:id="1454330264">
      <w:bodyDiv w:val="1"/>
      <w:marLeft w:val="0"/>
      <w:marRight w:val="0"/>
      <w:marTop w:val="0"/>
      <w:marBottom w:val="0"/>
      <w:divBdr>
        <w:top w:val="none" w:sz="0" w:space="0" w:color="auto"/>
        <w:left w:val="none" w:sz="0" w:space="0" w:color="auto"/>
        <w:bottom w:val="none" w:sz="0" w:space="0" w:color="auto"/>
        <w:right w:val="none" w:sz="0" w:space="0" w:color="auto"/>
      </w:divBdr>
    </w:div>
    <w:div w:id="1477189208">
      <w:bodyDiv w:val="1"/>
      <w:marLeft w:val="0"/>
      <w:marRight w:val="0"/>
      <w:marTop w:val="0"/>
      <w:marBottom w:val="0"/>
      <w:divBdr>
        <w:top w:val="none" w:sz="0" w:space="0" w:color="auto"/>
        <w:left w:val="none" w:sz="0" w:space="0" w:color="auto"/>
        <w:bottom w:val="none" w:sz="0" w:space="0" w:color="auto"/>
        <w:right w:val="none" w:sz="0" w:space="0" w:color="auto"/>
      </w:divBdr>
    </w:div>
    <w:div w:id="1542982977">
      <w:bodyDiv w:val="1"/>
      <w:marLeft w:val="0"/>
      <w:marRight w:val="0"/>
      <w:marTop w:val="0"/>
      <w:marBottom w:val="0"/>
      <w:divBdr>
        <w:top w:val="none" w:sz="0" w:space="0" w:color="auto"/>
        <w:left w:val="none" w:sz="0" w:space="0" w:color="auto"/>
        <w:bottom w:val="none" w:sz="0" w:space="0" w:color="auto"/>
        <w:right w:val="none" w:sz="0" w:space="0" w:color="auto"/>
      </w:divBdr>
    </w:div>
    <w:div w:id="1556233625">
      <w:bodyDiv w:val="1"/>
      <w:marLeft w:val="0"/>
      <w:marRight w:val="0"/>
      <w:marTop w:val="0"/>
      <w:marBottom w:val="0"/>
      <w:divBdr>
        <w:top w:val="none" w:sz="0" w:space="0" w:color="auto"/>
        <w:left w:val="none" w:sz="0" w:space="0" w:color="auto"/>
        <w:bottom w:val="none" w:sz="0" w:space="0" w:color="auto"/>
        <w:right w:val="none" w:sz="0" w:space="0" w:color="auto"/>
      </w:divBdr>
    </w:div>
    <w:div w:id="20208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ocationamerica.com/data-center/tier-standards-ov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Cong Xuan Ngo</dc:creator>
  <cp:keywords/>
  <dc:description/>
  <cp:lastModifiedBy>Xuan Cong Xuan Ngo</cp:lastModifiedBy>
  <cp:revision>3</cp:revision>
  <dcterms:created xsi:type="dcterms:W3CDTF">2018-09-20T01:15:00Z</dcterms:created>
  <dcterms:modified xsi:type="dcterms:W3CDTF">2018-10-07T03:47:00Z</dcterms:modified>
</cp:coreProperties>
</file>