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47" w:rsidRDefault="00C95047" w:rsidP="00C95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 Ng</w:t>
      </w:r>
      <w:r w:rsidR="00387369">
        <w:rPr>
          <w:rFonts w:ascii="Times New Roman" w:hAnsi="Times New Roman" w:cs="Times New Roman"/>
        </w:rPr>
        <w:t>o</w:t>
      </w:r>
    </w:p>
    <w:p w:rsidR="00C95047" w:rsidRDefault="00C95047" w:rsidP="00C95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 2501</w:t>
      </w:r>
    </w:p>
    <w:p w:rsidR="00C95047" w:rsidRDefault="00C95047" w:rsidP="00C95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Doyle</w:t>
      </w:r>
    </w:p>
    <w:p w:rsidR="00C95047" w:rsidRDefault="00C95047" w:rsidP="00C95047">
      <w:pPr>
        <w:rPr>
          <w:rFonts w:ascii="Times New Roman" w:hAnsi="Times New Roman" w:cs="Times New Roman"/>
        </w:rPr>
      </w:pPr>
    </w:p>
    <w:p w:rsidR="000A0E0B" w:rsidRPr="00DF6EF7" w:rsidRDefault="006E4F99" w:rsidP="006E4F99">
      <w:pPr>
        <w:jc w:val="center"/>
        <w:rPr>
          <w:rFonts w:ascii="Times New Roman" w:hAnsi="Times New Roman" w:cs="Times New Roman"/>
        </w:rPr>
      </w:pPr>
      <w:r w:rsidRPr="00DF6EF7">
        <w:rPr>
          <w:rFonts w:ascii="Times New Roman" w:hAnsi="Times New Roman" w:cs="Times New Roman"/>
        </w:rPr>
        <w:t>Virtualization and Cloud Computing</w:t>
      </w:r>
    </w:p>
    <w:p w:rsidR="006E4F99" w:rsidRPr="00DF6EF7" w:rsidRDefault="006E4F99" w:rsidP="006E4F99">
      <w:pPr>
        <w:jc w:val="center"/>
        <w:rPr>
          <w:rFonts w:ascii="Times New Roman" w:hAnsi="Times New Roman" w:cs="Times New Roman"/>
        </w:rPr>
      </w:pPr>
    </w:p>
    <w:p w:rsidR="00483076" w:rsidRPr="00DF6EF7" w:rsidRDefault="006E4F99" w:rsidP="00345D56">
      <w:pPr>
        <w:spacing w:line="480" w:lineRule="auto"/>
        <w:jc w:val="both"/>
        <w:rPr>
          <w:rFonts w:ascii="Times New Roman" w:hAnsi="Times New Roman" w:cs="Times New Roman"/>
        </w:rPr>
      </w:pPr>
      <w:r w:rsidRPr="00DF6EF7">
        <w:rPr>
          <w:rFonts w:ascii="Times New Roman" w:hAnsi="Times New Roman" w:cs="Times New Roman"/>
        </w:rPr>
        <w:tab/>
      </w:r>
      <w:r w:rsidR="00F416B0">
        <w:rPr>
          <w:rFonts w:ascii="Times New Roman" w:hAnsi="Times New Roman" w:cs="Times New Roman"/>
        </w:rPr>
        <w:t>By</w:t>
      </w:r>
      <w:r w:rsidR="00F416B0">
        <w:rPr>
          <w:rFonts w:ascii="Times New Roman" w:hAnsi="Times New Roman" w:cs="Times New Roman"/>
          <w:lang w:val="vi-VN"/>
        </w:rPr>
        <w:t xml:space="preserve"> utilizing V</w:t>
      </w:r>
      <w:r w:rsidR="00F416B0">
        <w:rPr>
          <w:rFonts w:ascii="Times New Roman" w:hAnsi="Times New Roman" w:cs="Times New Roman"/>
        </w:rPr>
        <w:t>Mw</w:t>
      </w:r>
      <w:r w:rsidR="00F416B0">
        <w:rPr>
          <w:rFonts w:ascii="Times New Roman" w:hAnsi="Times New Roman" w:cs="Times New Roman"/>
          <w:lang w:val="vi-VN"/>
        </w:rPr>
        <w:t>a</w:t>
      </w:r>
      <w:r w:rsidR="00F416B0">
        <w:rPr>
          <w:rFonts w:ascii="Times New Roman" w:hAnsi="Times New Roman" w:cs="Times New Roman"/>
        </w:rPr>
        <w:t>r</w:t>
      </w:r>
      <w:r w:rsidR="00F416B0">
        <w:rPr>
          <w:rFonts w:ascii="Times New Roman" w:hAnsi="Times New Roman" w:cs="Times New Roman"/>
          <w:lang w:val="vi-VN"/>
        </w:rPr>
        <w:t xml:space="preserve">e, which is a </w:t>
      </w:r>
      <w:r w:rsidR="00F416B0">
        <w:rPr>
          <w:rFonts w:ascii="Times New Roman" w:hAnsi="Times New Roman" w:cs="Times New Roman"/>
        </w:rPr>
        <w:t xml:space="preserve">server </w:t>
      </w:r>
      <w:r w:rsidR="00F416B0">
        <w:rPr>
          <w:rFonts w:ascii="Times New Roman" w:hAnsi="Times New Roman" w:cs="Times New Roman"/>
          <w:lang w:val="vi-VN"/>
        </w:rPr>
        <w:t>virtualization and cloud computing software, our company can</w:t>
      </w:r>
      <w:r w:rsidRPr="00DF6EF7">
        <w:rPr>
          <w:rFonts w:ascii="Times New Roman" w:hAnsi="Times New Roman" w:cs="Times New Roman"/>
        </w:rPr>
        <w:t xml:space="preserve"> save a</w:t>
      </w:r>
      <w:r w:rsidR="00F416B0">
        <w:rPr>
          <w:rFonts w:ascii="Times New Roman" w:hAnsi="Times New Roman" w:cs="Times New Roman"/>
        </w:rPr>
        <w:t xml:space="preserve"> net benefit of $</w:t>
      </w:r>
      <w:r w:rsidR="00F416B0">
        <w:rPr>
          <w:rFonts w:ascii="Times New Roman" w:hAnsi="Times New Roman" w:cs="Times New Roman"/>
          <w:lang w:val="vi-VN"/>
        </w:rPr>
        <w:t>9</w:t>
      </w:r>
      <w:r w:rsidR="00F416B0">
        <w:rPr>
          <w:rFonts w:ascii="Times New Roman" w:hAnsi="Times New Roman" w:cs="Times New Roman"/>
        </w:rPr>
        <w:t>,</w:t>
      </w:r>
      <w:r w:rsidR="00F416B0">
        <w:rPr>
          <w:rFonts w:ascii="Times New Roman" w:hAnsi="Times New Roman" w:cs="Times New Roman"/>
          <w:lang w:val="vi-VN"/>
        </w:rPr>
        <w:t>2</w:t>
      </w:r>
      <w:r w:rsidR="00F416B0">
        <w:rPr>
          <w:rFonts w:ascii="Times New Roman" w:hAnsi="Times New Roman" w:cs="Times New Roman"/>
        </w:rPr>
        <w:t>00,000 over 3 years.</w:t>
      </w:r>
      <w:r w:rsidRPr="00DF6EF7">
        <w:rPr>
          <w:rFonts w:ascii="Times New Roman" w:hAnsi="Times New Roman" w:cs="Times New Roman"/>
        </w:rPr>
        <w:t xml:space="preserve"> </w:t>
      </w:r>
      <w:r w:rsidR="00483076" w:rsidRPr="00DF6EF7">
        <w:rPr>
          <w:rFonts w:ascii="Times New Roman" w:hAnsi="Times New Roman" w:cs="Times New Roman"/>
        </w:rPr>
        <w:t xml:space="preserve">This technology will </w:t>
      </w:r>
      <w:r w:rsidR="003D7C4E" w:rsidRPr="00DF6EF7">
        <w:rPr>
          <w:rFonts w:ascii="Times New Roman" w:hAnsi="Times New Roman" w:cs="Times New Roman"/>
        </w:rPr>
        <w:t xml:space="preserve">convert our </w:t>
      </w:r>
      <w:r w:rsidR="00345D56" w:rsidRPr="00DF6EF7">
        <w:rPr>
          <w:rFonts w:ascii="Times New Roman" w:hAnsi="Times New Roman" w:cs="Times New Roman"/>
        </w:rPr>
        <w:t xml:space="preserve">current </w:t>
      </w:r>
      <w:r w:rsidR="00483076" w:rsidRPr="00DF6EF7">
        <w:rPr>
          <w:rFonts w:ascii="Times New Roman" w:hAnsi="Times New Roman" w:cs="Times New Roman"/>
        </w:rPr>
        <w:t>physical servers into</w:t>
      </w:r>
      <w:r w:rsidR="00345D56" w:rsidRPr="00DF6EF7">
        <w:rPr>
          <w:rFonts w:ascii="Times New Roman" w:hAnsi="Times New Roman" w:cs="Times New Roman"/>
        </w:rPr>
        <w:t xml:space="preserve"> </w:t>
      </w:r>
      <w:r w:rsidR="00483076" w:rsidRPr="00DF6EF7">
        <w:rPr>
          <w:rFonts w:ascii="Times New Roman" w:hAnsi="Times New Roman" w:cs="Times New Roman"/>
        </w:rPr>
        <w:t>virtual servers</w:t>
      </w:r>
      <w:r w:rsidR="00345D56" w:rsidRPr="00DF6EF7">
        <w:rPr>
          <w:rFonts w:ascii="Times New Roman" w:hAnsi="Times New Roman" w:cs="Times New Roman"/>
        </w:rPr>
        <w:t xml:space="preserve"> and reduce the number of</w:t>
      </w:r>
      <w:r w:rsidR="003D7C4E" w:rsidRPr="00DF6EF7">
        <w:rPr>
          <w:rFonts w:ascii="Times New Roman" w:hAnsi="Times New Roman" w:cs="Times New Roman"/>
        </w:rPr>
        <w:t xml:space="preserve"> physical servers</w:t>
      </w:r>
      <w:r w:rsidR="00345D56" w:rsidRPr="00DF6EF7">
        <w:rPr>
          <w:rFonts w:ascii="Times New Roman" w:hAnsi="Times New Roman" w:cs="Times New Roman"/>
        </w:rPr>
        <w:t xml:space="preserve"> needed</w:t>
      </w:r>
      <w:r w:rsidR="00483076" w:rsidRPr="00DF6EF7">
        <w:rPr>
          <w:rFonts w:ascii="Times New Roman" w:hAnsi="Times New Roman" w:cs="Times New Roman"/>
        </w:rPr>
        <w:t>, which ultimately reduces our maintenance</w:t>
      </w:r>
      <w:r w:rsidR="00345D56" w:rsidRPr="00DF6EF7">
        <w:rPr>
          <w:rFonts w:ascii="Times New Roman" w:hAnsi="Times New Roman" w:cs="Times New Roman"/>
        </w:rPr>
        <w:t>, power and cooling,</w:t>
      </w:r>
      <w:r w:rsidR="00483076" w:rsidRPr="00DF6EF7">
        <w:rPr>
          <w:rFonts w:ascii="Times New Roman" w:hAnsi="Times New Roman" w:cs="Times New Roman"/>
        </w:rPr>
        <w:t xml:space="preserve"> and </w:t>
      </w:r>
      <w:r w:rsidR="003D7C4E" w:rsidRPr="00DF6EF7">
        <w:rPr>
          <w:rFonts w:ascii="Times New Roman" w:hAnsi="Times New Roman" w:cs="Times New Roman"/>
        </w:rPr>
        <w:t>purchasing costs.</w:t>
      </w:r>
    </w:p>
    <w:p w:rsidR="00345D56" w:rsidRPr="00DF6EF7" w:rsidRDefault="00345D56" w:rsidP="00345D56">
      <w:pPr>
        <w:spacing w:line="480" w:lineRule="auto"/>
        <w:jc w:val="both"/>
        <w:rPr>
          <w:rFonts w:ascii="Times New Roman" w:hAnsi="Times New Roman" w:cs="Times New Roman"/>
        </w:rPr>
      </w:pPr>
    </w:p>
    <w:p w:rsidR="009404AF" w:rsidRPr="00DF6EF7" w:rsidRDefault="001D1174" w:rsidP="001D1174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VMware installed </w:t>
      </w:r>
      <w:r w:rsidR="00205E14">
        <w:rPr>
          <w:rFonts w:ascii="Times New Roman" w:hAnsi="Times New Roman" w:cs="Times New Roman"/>
        </w:rPr>
        <w:t xml:space="preserve">on the physical server allows multiple virtual servers to run on the same physical server. Therefore, it </w:t>
      </w:r>
      <w:r w:rsidR="00483076" w:rsidRPr="00DF6EF7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consolidate </w:t>
      </w:r>
      <w:r w:rsidR="00483076" w:rsidRPr="00DF6EF7">
        <w:rPr>
          <w:rFonts w:ascii="Times New Roman" w:hAnsi="Times New Roman" w:cs="Times New Roman"/>
        </w:rPr>
        <w:t>10 physical servers</w:t>
      </w:r>
      <w:r w:rsidR="003873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</w:t>
      </w:r>
      <w:r w:rsidR="00387369">
        <w:rPr>
          <w:rFonts w:ascii="Times New Roman" w:hAnsi="Times New Roman" w:cs="Times New Roman"/>
        </w:rPr>
        <w:t>to one physical server by converting those physical servers into virtual servers</w:t>
      </w:r>
      <w:r w:rsidR="00205E14">
        <w:rPr>
          <w:rFonts w:ascii="Times New Roman" w:hAnsi="Times New Roman" w:cs="Times New Roman"/>
        </w:rPr>
        <w:t xml:space="preserve">. </w:t>
      </w:r>
      <w:r w:rsidR="00483076" w:rsidRPr="00DF6EF7">
        <w:rPr>
          <w:rFonts w:ascii="Times New Roman" w:hAnsi="Times New Roman" w:cs="Times New Roman"/>
        </w:rPr>
        <w:t xml:space="preserve">Each virtual server </w:t>
      </w:r>
      <w:r w:rsidR="003D7C4E" w:rsidRPr="00DF6EF7">
        <w:rPr>
          <w:rFonts w:ascii="Times New Roman" w:hAnsi="Times New Roman" w:cs="Times New Roman"/>
        </w:rPr>
        <w:t xml:space="preserve">acts like a unique physical server device and is capable of running its own operating system. </w:t>
      </w:r>
      <w:r w:rsidR="00205E14">
        <w:rPr>
          <w:rFonts w:ascii="Times New Roman" w:hAnsi="Times New Roman" w:cs="Times New Roman"/>
        </w:rPr>
        <w:t>As a result, with VMware,</w:t>
      </w:r>
      <w:r w:rsidR="009404AF" w:rsidRPr="00DF6EF7">
        <w:rPr>
          <w:rFonts w:ascii="Times New Roman" w:hAnsi="Times New Roman" w:cs="Times New Roman"/>
        </w:rPr>
        <w:t xml:space="preserve"> </w:t>
      </w:r>
      <w:r w:rsidR="003D7C4E" w:rsidRPr="00DF6EF7">
        <w:rPr>
          <w:rFonts w:ascii="Times New Roman" w:hAnsi="Times New Roman" w:cs="Times New Roman"/>
        </w:rPr>
        <w:t xml:space="preserve">we can reduce our </w:t>
      </w:r>
      <w:r w:rsidR="009404AF" w:rsidRPr="00DF6EF7">
        <w:rPr>
          <w:rFonts w:ascii="Times New Roman" w:hAnsi="Times New Roman" w:cs="Times New Roman"/>
        </w:rPr>
        <w:t>current 1000 physical servers in</w:t>
      </w:r>
      <w:r w:rsidR="00205E14">
        <w:rPr>
          <w:rFonts w:ascii="Times New Roman" w:hAnsi="Times New Roman" w:cs="Times New Roman"/>
        </w:rPr>
        <w:t xml:space="preserve"> the</w:t>
      </w:r>
      <w:r w:rsidR="009404AF" w:rsidRPr="00DF6EF7">
        <w:rPr>
          <w:rFonts w:ascii="Times New Roman" w:hAnsi="Times New Roman" w:cs="Times New Roman"/>
        </w:rPr>
        <w:t xml:space="preserve"> datacenter into 80 virtual servers and 200 physical servers. </w:t>
      </w:r>
      <w:r w:rsidR="00205E14">
        <w:rPr>
          <w:rFonts w:ascii="Times New Roman" w:hAnsi="Times New Roman" w:cs="Times New Roman"/>
        </w:rPr>
        <w:t>Specifically, t</w:t>
      </w:r>
      <w:r w:rsidR="009404AF" w:rsidRPr="00DF6EF7">
        <w:rPr>
          <w:rFonts w:ascii="Times New Roman" w:hAnsi="Times New Roman" w:cs="Times New Roman"/>
        </w:rPr>
        <w:t>his technology will eventually he</w:t>
      </w:r>
      <w:r w:rsidR="00205E14">
        <w:rPr>
          <w:rFonts w:ascii="Times New Roman" w:hAnsi="Times New Roman" w:cs="Times New Roman"/>
        </w:rPr>
        <w:t>lp us reduce the size of our</w:t>
      </w:r>
      <w:r w:rsidR="009404AF" w:rsidRPr="00DF6EF7">
        <w:rPr>
          <w:rFonts w:ascii="Times New Roman" w:hAnsi="Times New Roman" w:cs="Times New Roman"/>
        </w:rPr>
        <w:t xml:space="preserve"> datacenter, decrease maintenance costs of physical servers, and lower power and cooling costs because fewer physical servers means fewer redundant components and less equipment.</w:t>
      </w:r>
    </w:p>
    <w:p w:rsidR="009404AF" w:rsidRPr="00DF6EF7" w:rsidRDefault="009404AF" w:rsidP="00345D56">
      <w:pPr>
        <w:spacing w:line="480" w:lineRule="auto"/>
        <w:jc w:val="both"/>
        <w:rPr>
          <w:rFonts w:ascii="Times New Roman" w:hAnsi="Times New Roman" w:cs="Times New Roman"/>
        </w:rPr>
      </w:pPr>
      <w:r w:rsidRPr="00DF6EF7">
        <w:rPr>
          <w:rFonts w:ascii="Times New Roman" w:hAnsi="Times New Roman" w:cs="Times New Roman"/>
        </w:rPr>
        <w:tab/>
      </w:r>
    </w:p>
    <w:p w:rsidR="009404AF" w:rsidRPr="00DF6EF7" w:rsidRDefault="009404AF" w:rsidP="00345D56">
      <w:pPr>
        <w:pStyle w:val="NormalWeb"/>
        <w:spacing w:before="0" w:beforeAutospacing="0" w:after="0" w:afterAutospacing="0" w:line="480" w:lineRule="auto"/>
        <w:jc w:val="both"/>
        <w:rPr>
          <w:color w:val="000000"/>
        </w:rPr>
      </w:pPr>
      <w:r w:rsidRPr="00DF6EF7">
        <w:tab/>
      </w:r>
      <w:r w:rsidRPr="00DF6EF7">
        <w:rPr>
          <w:color w:val="000000"/>
        </w:rPr>
        <w:t>The cost of server virtualization over 3 years is $4,8</w:t>
      </w:r>
      <w:r w:rsidR="002C26AD">
        <w:rPr>
          <w:color w:val="000000"/>
        </w:rPr>
        <w:t>0</w:t>
      </w:r>
      <w:r w:rsidRPr="00DF6EF7">
        <w:rPr>
          <w:color w:val="000000"/>
        </w:rPr>
        <w:t xml:space="preserve">0,000 because it comprises </w:t>
      </w:r>
      <w:r w:rsidR="00205E14">
        <w:rPr>
          <w:color w:val="000000"/>
        </w:rPr>
        <w:t xml:space="preserve">of </w:t>
      </w:r>
      <w:r w:rsidRPr="00DF6EF7">
        <w:rPr>
          <w:color w:val="000000"/>
        </w:rPr>
        <w:t>purchasing expense and maintenance cost</w:t>
      </w:r>
      <w:r w:rsidR="00345D56" w:rsidRPr="00DF6EF7">
        <w:rPr>
          <w:color w:val="000000"/>
        </w:rPr>
        <w:t>. This technology helps us reduce our number of current physical servers</w:t>
      </w:r>
      <w:r w:rsidR="00205E14">
        <w:rPr>
          <w:color w:val="000000"/>
        </w:rPr>
        <w:t xml:space="preserve">, decrease </w:t>
      </w:r>
      <w:r w:rsidR="00345D56" w:rsidRPr="00DF6EF7">
        <w:rPr>
          <w:color w:val="000000"/>
        </w:rPr>
        <w:t>costs of maintenance and power and cooling</w:t>
      </w:r>
      <w:r w:rsidR="00205E14">
        <w:rPr>
          <w:color w:val="000000"/>
        </w:rPr>
        <w:t>, and generate</w:t>
      </w:r>
      <w:r w:rsidR="002C26AD">
        <w:rPr>
          <w:color w:val="000000"/>
        </w:rPr>
        <w:t xml:space="preserve"> total benefits </w:t>
      </w:r>
      <w:r w:rsidR="00205E14">
        <w:rPr>
          <w:color w:val="000000"/>
        </w:rPr>
        <w:t>of $</w:t>
      </w:r>
      <w:r w:rsidR="002C26AD">
        <w:rPr>
          <w:color w:val="000000"/>
        </w:rPr>
        <w:t>14</w:t>
      </w:r>
      <w:r w:rsidR="00205E14">
        <w:rPr>
          <w:color w:val="000000"/>
        </w:rPr>
        <w:t>,</w:t>
      </w:r>
      <w:r w:rsidR="002C26AD">
        <w:rPr>
          <w:color w:val="000000"/>
        </w:rPr>
        <w:t>0</w:t>
      </w:r>
      <w:r w:rsidR="00205E14">
        <w:rPr>
          <w:color w:val="000000"/>
        </w:rPr>
        <w:t>00,000</w:t>
      </w:r>
      <w:r w:rsidR="00345D56" w:rsidRPr="00DF6EF7">
        <w:rPr>
          <w:color w:val="000000"/>
        </w:rPr>
        <w:t xml:space="preserve">. Therefore, in 3 years, the server virtualization will yield us a net </w:t>
      </w:r>
      <w:r w:rsidR="002C26AD">
        <w:rPr>
          <w:color w:val="000000"/>
        </w:rPr>
        <w:t>savings</w:t>
      </w:r>
      <w:r w:rsidR="00345D56" w:rsidRPr="00DF6EF7">
        <w:rPr>
          <w:color w:val="000000"/>
        </w:rPr>
        <w:t xml:space="preserve"> of $</w:t>
      </w:r>
      <w:r w:rsidR="002C26AD">
        <w:rPr>
          <w:color w:val="000000"/>
        </w:rPr>
        <w:t>9</w:t>
      </w:r>
      <w:r w:rsidR="00345D56" w:rsidRPr="00DF6EF7">
        <w:rPr>
          <w:color w:val="000000"/>
        </w:rPr>
        <w:t>,2</w:t>
      </w:r>
      <w:r w:rsidR="002C26AD">
        <w:rPr>
          <w:color w:val="000000"/>
        </w:rPr>
        <w:t>0</w:t>
      </w:r>
      <w:bookmarkStart w:id="0" w:name="_GoBack"/>
      <w:bookmarkEnd w:id="0"/>
      <w:r w:rsidR="00345D56" w:rsidRPr="00DF6EF7">
        <w:rPr>
          <w:color w:val="000000"/>
        </w:rPr>
        <w:t xml:space="preserve">0,000.   </w:t>
      </w:r>
      <w:r w:rsidRPr="00DF6EF7">
        <w:rPr>
          <w:color w:val="000000"/>
        </w:rPr>
        <w:t xml:space="preserve"> </w:t>
      </w:r>
    </w:p>
    <w:p w:rsidR="00345D56" w:rsidRPr="00DF6EF7" w:rsidRDefault="00345D56" w:rsidP="009404AF">
      <w:pPr>
        <w:pStyle w:val="NormalWeb"/>
        <w:spacing w:before="0" w:beforeAutospacing="0" w:after="0" w:afterAutospacing="0"/>
        <w:rPr>
          <w:color w:val="000000"/>
        </w:rPr>
      </w:pPr>
    </w:p>
    <w:p w:rsidR="00345D56" w:rsidRPr="00DF6EF7" w:rsidRDefault="00345D56" w:rsidP="009404AF">
      <w:pPr>
        <w:pStyle w:val="NormalWeb"/>
        <w:spacing w:before="0" w:beforeAutospacing="0" w:after="0" w:afterAutospacing="0"/>
        <w:rPr>
          <w:color w:val="000000"/>
        </w:rPr>
      </w:pPr>
    </w:p>
    <w:p w:rsidR="00345D56" w:rsidRPr="00DF6EF7" w:rsidRDefault="00345D56" w:rsidP="009404AF">
      <w:pPr>
        <w:pStyle w:val="NormalWeb"/>
        <w:spacing w:before="0" w:beforeAutospacing="0" w:after="0" w:afterAutospacing="0"/>
        <w:rPr>
          <w:color w:val="000000"/>
        </w:rPr>
      </w:pPr>
    </w:p>
    <w:p w:rsidR="00345D56" w:rsidRPr="00DF6EF7" w:rsidRDefault="00345D56" w:rsidP="009404AF">
      <w:pPr>
        <w:pStyle w:val="NormalWeb"/>
        <w:spacing w:before="0" w:beforeAutospacing="0" w:after="0" w:afterAutospacing="0"/>
        <w:rPr>
          <w:color w:val="000000"/>
        </w:rPr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2790"/>
        <w:gridCol w:w="1800"/>
        <w:gridCol w:w="1743"/>
        <w:gridCol w:w="1767"/>
        <w:gridCol w:w="1890"/>
      </w:tblGrid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>Year 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>Costs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200 Traditional Physical Servers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$1,600,000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$1,600,000 </w:t>
            </w: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80 Virtual Servers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$1,280,000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$1,280,000 </w:t>
            </w: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Maintenance 200 Traditional Servers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$400,000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$400,000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$400,000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$1,200,000 </w:t>
            </w: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Maintenance 80 Virtual Servers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$240,000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$240,000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$240,000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$720,000 </w:t>
            </w: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>Total costs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$4,800,000 </w:t>
            </w: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Cost Avoidance Benefits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Eliminate 1000 physical servers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 $        8,000,000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 $                     -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 $          8,000,000 </w:t>
            </w: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>Eliminate maintenance on 1000 physical servers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 $        2,000,000 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 $        2,000,000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 $        2,000,000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color w:val="000000"/>
              </w:rPr>
            </w:pPr>
            <w:r w:rsidRPr="002C26AD">
              <w:rPr>
                <w:rFonts w:ascii="Calibri" w:eastAsia="Times New Roman" w:hAnsi="Calibri" w:cs="Calibri"/>
                <w:color w:val="000000"/>
              </w:rPr>
              <w:t xml:space="preserve"> $          6,000,000 </w:t>
            </w: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>Total Benefits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14,000,000 </w:t>
            </w: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6AD" w:rsidRPr="002C26AD" w:rsidTr="002C26AD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>Net benefits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6AD" w:rsidRPr="002C26AD" w:rsidRDefault="002C26AD" w:rsidP="002C26A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26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$9,200,000 </w:t>
            </w:r>
          </w:p>
        </w:tc>
      </w:tr>
    </w:tbl>
    <w:p w:rsidR="00345D56" w:rsidRPr="00DF6EF7" w:rsidRDefault="00345D56" w:rsidP="009404AF">
      <w:pPr>
        <w:pStyle w:val="NormalWeb"/>
        <w:spacing w:before="0" w:beforeAutospacing="0" w:after="0" w:afterAutospacing="0"/>
        <w:rPr>
          <w:color w:val="000000"/>
        </w:rPr>
      </w:pPr>
    </w:p>
    <w:p w:rsidR="00345D56" w:rsidRPr="00DF6EF7" w:rsidRDefault="00345D56" w:rsidP="009404AF">
      <w:pPr>
        <w:pStyle w:val="NormalWeb"/>
        <w:spacing w:before="0" w:beforeAutospacing="0" w:after="0" w:afterAutospacing="0"/>
        <w:rPr>
          <w:color w:val="000000"/>
        </w:rPr>
      </w:pPr>
    </w:p>
    <w:p w:rsidR="00C70A9F" w:rsidRPr="00DF6EF7" w:rsidRDefault="00C70A9F" w:rsidP="009404AF">
      <w:pPr>
        <w:rPr>
          <w:rFonts w:ascii="Times New Roman" w:hAnsi="Times New Roman" w:cs="Times New Roman"/>
        </w:rPr>
      </w:pPr>
    </w:p>
    <w:p w:rsidR="00C70A9F" w:rsidRPr="00DF6EF7" w:rsidRDefault="00C70A9F" w:rsidP="00DF6EF7">
      <w:pPr>
        <w:jc w:val="both"/>
        <w:rPr>
          <w:rFonts w:ascii="Times New Roman" w:hAnsi="Times New Roman" w:cs="Times New Roman"/>
        </w:rPr>
      </w:pPr>
      <w:r w:rsidRPr="00DF6EF7">
        <w:rPr>
          <w:rFonts w:ascii="Times New Roman" w:hAnsi="Times New Roman" w:cs="Times New Roman"/>
        </w:rPr>
        <w:t>Sources:</w:t>
      </w:r>
    </w:p>
    <w:p w:rsidR="00C70A9F" w:rsidRPr="00DF6EF7" w:rsidRDefault="00C70A9F" w:rsidP="00DF6EF7">
      <w:pPr>
        <w:pStyle w:val="Heading1"/>
        <w:shd w:val="clear" w:color="auto" w:fill="FFFFFF"/>
        <w:spacing w:before="48" w:beforeAutospacing="0" w:after="72" w:afterAutospacing="0" w:line="288" w:lineRule="atLeast"/>
        <w:jc w:val="both"/>
        <w:rPr>
          <w:b w:val="0"/>
          <w:bCs w:val="0"/>
          <w:color w:val="333333"/>
          <w:sz w:val="24"/>
          <w:szCs w:val="24"/>
        </w:rPr>
      </w:pPr>
      <w:r w:rsidRPr="00DF6EF7">
        <w:rPr>
          <w:b w:val="0"/>
          <w:sz w:val="24"/>
          <w:szCs w:val="24"/>
        </w:rPr>
        <w:t>“</w:t>
      </w:r>
      <w:r w:rsidRPr="00DF6EF7">
        <w:rPr>
          <w:b w:val="0"/>
          <w:bCs w:val="0"/>
          <w:color w:val="333333"/>
          <w:sz w:val="24"/>
          <w:szCs w:val="24"/>
        </w:rPr>
        <w:t xml:space="preserve">How Server Virtualization Works”, Johnathan Strickland, HowStuffWorks, retrieved from </w:t>
      </w:r>
      <w:hyperlink r:id="rId4" w:history="1">
        <w:r w:rsidRPr="00DF6EF7">
          <w:rPr>
            <w:rStyle w:val="Hyperlink"/>
            <w:b w:val="0"/>
            <w:bCs w:val="0"/>
            <w:sz w:val="24"/>
            <w:szCs w:val="24"/>
          </w:rPr>
          <w:t>https://computer.howstuffworks.com/server-virtualization.htm</w:t>
        </w:r>
      </w:hyperlink>
    </w:p>
    <w:p w:rsidR="00C70A9F" w:rsidRPr="00DF6EF7" w:rsidRDefault="00C70A9F" w:rsidP="00DF6EF7">
      <w:pPr>
        <w:pStyle w:val="Heading1"/>
        <w:shd w:val="clear" w:color="auto" w:fill="FFFFFF"/>
        <w:spacing w:before="48" w:beforeAutospacing="0" w:after="72" w:afterAutospacing="0" w:line="288" w:lineRule="atLeast"/>
        <w:jc w:val="both"/>
        <w:rPr>
          <w:b w:val="0"/>
          <w:bCs w:val="0"/>
          <w:color w:val="333333"/>
          <w:sz w:val="24"/>
          <w:szCs w:val="24"/>
        </w:rPr>
      </w:pPr>
    </w:p>
    <w:p w:rsidR="00C70A9F" w:rsidRPr="00DF6EF7" w:rsidRDefault="00C70A9F" w:rsidP="00DF6EF7">
      <w:pPr>
        <w:pStyle w:val="Heading1"/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color w:val="333333"/>
          <w:sz w:val="24"/>
          <w:szCs w:val="24"/>
        </w:rPr>
      </w:pPr>
      <w:r w:rsidRPr="00DF6EF7">
        <w:rPr>
          <w:b w:val="0"/>
          <w:bCs w:val="0"/>
          <w:color w:val="333333"/>
          <w:sz w:val="24"/>
          <w:szCs w:val="24"/>
        </w:rPr>
        <w:t>“</w:t>
      </w:r>
      <w:r w:rsidRPr="00DF6EF7">
        <w:rPr>
          <w:b w:val="0"/>
          <w:color w:val="333333"/>
          <w:sz w:val="24"/>
          <w:szCs w:val="24"/>
        </w:rPr>
        <w:t xml:space="preserve">Virtualization: Are the Benefits Worth the Investment?”, </w:t>
      </w:r>
      <w:r w:rsidR="00DF6EF7" w:rsidRPr="00DF6EF7">
        <w:rPr>
          <w:b w:val="0"/>
          <w:color w:val="333333"/>
          <w:sz w:val="24"/>
          <w:szCs w:val="24"/>
        </w:rPr>
        <w:t xml:space="preserve">2014, March 20, Paul </w:t>
      </w:r>
      <w:proofErr w:type="spellStart"/>
      <w:r w:rsidR="00DF6EF7" w:rsidRPr="00DF6EF7">
        <w:rPr>
          <w:b w:val="0"/>
          <w:color w:val="333333"/>
          <w:sz w:val="24"/>
          <w:szCs w:val="24"/>
        </w:rPr>
        <w:t>Rudo</w:t>
      </w:r>
      <w:proofErr w:type="spellEnd"/>
      <w:r w:rsidR="00DF6EF7" w:rsidRPr="00DF6EF7">
        <w:rPr>
          <w:b w:val="0"/>
          <w:color w:val="333333"/>
          <w:sz w:val="24"/>
          <w:szCs w:val="24"/>
        </w:rPr>
        <w:t xml:space="preserve">, Enterprise Features, retrieved from </w:t>
      </w:r>
      <w:hyperlink r:id="rId5" w:history="1">
        <w:r w:rsidR="00DF6EF7" w:rsidRPr="00DF6EF7">
          <w:rPr>
            <w:rStyle w:val="Hyperlink"/>
            <w:b w:val="0"/>
            <w:sz w:val="24"/>
            <w:szCs w:val="24"/>
          </w:rPr>
          <w:t>http://www.enterprisefeatures.com/virtualization-benefits-worth-investment/</w:t>
        </w:r>
      </w:hyperlink>
    </w:p>
    <w:p w:rsidR="00DF6EF7" w:rsidRPr="00DF6EF7" w:rsidRDefault="00DF6EF7" w:rsidP="00DF6EF7">
      <w:pPr>
        <w:pStyle w:val="Heading1"/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color w:val="333333"/>
          <w:sz w:val="24"/>
          <w:szCs w:val="24"/>
        </w:rPr>
      </w:pPr>
    </w:p>
    <w:p w:rsidR="00DF6EF7" w:rsidRDefault="00DF6EF7" w:rsidP="00DF6EF7">
      <w:pPr>
        <w:pStyle w:val="Heading1"/>
        <w:shd w:val="clear" w:color="auto" w:fill="FFFFFF"/>
        <w:spacing w:before="0" w:beforeAutospacing="0" w:after="0" w:afterAutospacing="0" w:line="276" w:lineRule="atLeast"/>
        <w:jc w:val="both"/>
        <w:rPr>
          <w:b w:val="0"/>
          <w:color w:val="222222"/>
          <w:spacing w:val="-15"/>
          <w:sz w:val="24"/>
          <w:szCs w:val="24"/>
        </w:rPr>
      </w:pPr>
      <w:r w:rsidRPr="00DF6EF7">
        <w:rPr>
          <w:b w:val="0"/>
          <w:color w:val="333333"/>
          <w:sz w:val="24"/>
          <w:szCs w:val="24"/>
        </w:rPr>
        <w:t>“</w:t>
      </w:r>
      <w:r w:rsidRPr="00DF6EF7">
        <w:rPr>
          <w:b w:val="0"/>
          <w:color w:val="222222"/>
          <w:spacing w:val="-15"/>
          <w:sz w:val="24"/>
          <w:szCs w:val="24"/>
        </w:rPr>
        <w:t xml:space="preserve">Virtualization: What It Is and Why You Should Care”, 2019, Jun 13, Anders </w:t>
      </w:r>
      <w:proofErr w:type="spellStart"/>
      <w:r w:rsidRPr="00DF6EF7">
        <w:rPr>
          <w:b w:val="0"/>
          <w:color w:val="222222"/>
          <w:spacing w:val="-15"/>
          <w:sz w:val="24"/>
          <w:szCs w:val="24"/>
        </w:rPr>
        <w:t>B</w:t>
      </w:r>
      <w:r>
        <w:rPr>
          <w:b w:val="0"/>
          <w:color w:val="222222"/>
          <w:spacing w:val="-15"/>
          <w:sz w:val="24"/>
          <w:szCs w:val="24"/>
        </w:rPr>
        <w:t>ylund</w:t>
      </w:r>
      <w:proofErr w:type="spellEnd"/>
      <w:r>
        <w:rPr>
          <w:b w:val="0"/>
          <w:color w:val="222222"/>
          <w:spacing w:val="-15"/>
          <w:sz w:val="24"/>
          <w:szCs w:val="24"/>
        </w:rPr>
        <w:t xml:space="preserve">, Fool.com, retrieved from </w:t>
      </w:r>
    </w:p>
    <w:p w:rsidR="00DF6EF7" w:rsidRDefault="002C26AD" w:rsidP="00DF6EF7">
      <w:pPr>
        <w:pStyle w:val="Heading1"/>
        <w:shd w:val="clear" w:color="auto" w:fill="FFFFFF"/>
        <w:spacing w:before="0" w:beforeAutospacing="0" w:after="0" w:afterAutospacing="0" w:line="276" w:lineRule="atLeast"/>
        <w:jc w:val="both"/>
        <w:rPr>
          <w:b w:val="0"/>
          <w:color w:val="222222"/>
          <w:spacing w:val="-15"/>
          <w:sz w:val="24"/>
          <w:szCs w:val="24"/>
        </w:rPr>
      </w:pPr>
      <w:hyperlink r:id="rId6" w:history="1">
        <w:r w:rsidR="00DF6EF7" w:rsidRPr="009A4A1C">
          <w:rPr>
            <w:rStyle w:val="Hyperlink"/>
            <w:b w:val="0"/>
            <w:spacing w:val="-15"/>
            <w:sz w:val="24"/>
            <w:szCs w:val="24"/>
          </w:rPr>
          <w:t>https://www.fool.com/investing/high-growth/2009/07/13/virtualization-what-it-is-and-why-you-should-care.aspx</w:t>
        </w:r>
      </w:hyperlink>
    </w:p>
    <w:p w:rsidR="00DF6EF7" w:rsidRPr="00DF6EF7" w:rsidRDefault="00DF6EF7" w:rsidP="00DF6EF7">
      <w:pPr>
        <w:pStyle w:val="Heading1"/>
        <w:shd w:val="clear" w:color="auto" w:fill="FFFFFF"/>
        <w:spacing w:before="0" w:beforeAutospacing="0" w:after="0" w:afterAutospacing="0" w:line="276" w:lineRule="atLeast"/>
        <w:jc w:val="both"/>
        <w:rPr>
          <w:b w:val="0"/>
          <w:color w:val="222222"/>
          <w:spacing w:val="-15"/>
          <w:sz w:val="24"/>
          <w:szCs w:val="24"/>
        </w:rPr>
      </w:pPr>
    </w:p>
    <w:p w:rsidR="00C70A9F" w:rsidRPr="00DF6EF7" w:rsidRDefault="00C70A9F" w:rsidP="00C70A9F">
      <w:pPr>
        <w:pStyle w:val="Heading1"/>
        <w:shd w:val="clear" w:color="auto" w:fill="FFFFFF"/>
        <w:spacing w:before="48" w:beforeAutospacing="0" w:after="72" w:afterAutospacing="0" w:line="288" w:lineRule="atLeast"/>
        <w:rPr>
          <w:b w:val="0"/>
          <w:bCs w:val="0"/>
          <w:color w:val="333333"/>
          <w:sz w:val="24"/>
          <w:szCs w:val="24"/>
        </w:rPr>
      </w:pPr>
    </w:p>
    <w:sectPr w:rsidR="00C70A9F" w:rsidRPr="00DF6EF7" w:rsidSect="00D33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99"/>
    <w:rsid w:val="001D1174"/>
    <w:rsid w:val="00205E14"/>
    <w:rsid w:val="002C26AD"/>
    <w:rsid w:val="00312FEF"/>
    <w:rsid w:val="00345D56"/>
    <w:rsid w:val="00387369"/>
    <w:rsid w:val="003D7C4E"/>
    <w:rsid w:val="00461569"/>
    <w:rsid w:val="00483076"/>
    <w:rsid w:val="006E4F99"/>
    <w:rsid w:val="009404AF"/>
    <w:rsid w:val="00C70A9F"/>
    <w:rsid w:val="00C95047"/>
    <w:rsid w:val="00D33199"/>
    <w:rsid w:val="00DF6EF7"/>
    <w:rsid w:val="00F4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17042"/>
  <w15:chartTrackingRefBased/>
  <w15:docId w15:val="{F2614316-4AC4-B846-A441-FCBE374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70A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4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70A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70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l.com/investing/high-growth/2009/07/13/virtualization-what-it-is-and-why-you-should-care.aspx" TargetMode="External"/><Relationship Id="rId5" Type="http://schemas.openxmlformats.org/officeDocument/2006/relationships/hyperlink" Target="http://www.enterprisefeatures.com/virtualization-benefits-worth-investment/" TargetMode="External"/><Relationship Id="rId4" Type="http://schemas.openxmlformats.org/officeDocument/2006/relationships/hyperlink" Target="https://computer.howstuffworks.com/server-virtualiz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Cong Xuan Ngo</dc:creator>
  <cp:keywords/>
  <dc:description/>
  <cp:lastModifiedBy>Xuan Cong Xuan Ngo</cp:lastModifiedBy>
  <cp:revision>6</cp:revision>
  <dcterms:created xsi:type="dcterms:W3CDTF">2018-10-07T16:16:00Z</dcterms:created>
  <dcterms:modified xsi:type="dcterms:W3CDTF">2018-10-11T00:07:00Z</dcterms:modified>
</cp:coreProperties>
</file>