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97A6" w14:textId="0AA936F4" w:rsidR="006800FD" w:rsidRPr="00104366" w:rsidRDefault="006800FD">
      <w:pPr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 xml:space="preserve">Eddy E. </w:t>
      </w:r>
      <w:proofErr w:type="spellStart"/>
      <w:r w:rsidRPr="00104366">
        <w:rPr>
          <w:rFonts w:ascii="Cambria" w:hAnsi="Cambria" w:cs="Times New Roman"/>
        </w:rPr>
        <w:t>Lantigua</w:t>
      </w:r>
      <w:proofErr w:type="spellEnd"/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</w:p>
    <w:p w14:paraId="69A471A0" w14:textId="34BBEDD3" w:rsidR="006800FD" w:rsidRPr="00104366" w:rsidRDefault="009C0F98">
      <w:pPr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>Flash Paper #2</w:t>
      </w:r>
    </w:p>
    <w:p w14:paraId="64A7FB69" w14:textId="77777777" w:rsidR="006800FD" w:rsidRPr="00104366" w:rsidRDefault="006800FD">
      <w:pPr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>Mart Doyle</w:t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</w:p>
    <w:p w14:paraId="1B64E7C1" w14:textId="3B91665C" w:rsidR="006800FD" w:rsidRPr="00104366" w:rsidRDefault="009C0F98" w:rsidP="009C0F98">
      <w:pPr>
        <w:jc w:val="center"/>
        <w:rPr>
          <w:rFonts w:ascii="Cambria" w:hAnsi="Cambria" w:cs="Times New Roman"/>
          <w:u w:val="single"/>
        </w:rPr>
      </w:pPr>
      <w:r w:rsidRPr="00104366">
        <w:rPr>
          <w:rFonts w:ascii="Cambria" w:hAnsi="Cambria" w:cs="Times New Roman"/>
          <w:u w:val="single"/>
        </w:rPr>
        <w:t>Virtualization and Cloud Computing</w:t>
      </w:r>
    </w:p>
    <w:p w14:paraId="289F8475" w14:textId="18ADD5D5" w:rsidR="009C0F98" w:rsidRPr="00104366" w:rsidRDefault="009C0F98">
      <w:pPr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  <w:r w:rsidRPr="00104366">
        <w:rPr>
          <w:rFonts w:ascii="Cambria" w:hAnsi="Cambria" w:cs="Times New Roman"/>
        </w:rPr>
        <w:tab/>
      </w:r>
    </w:p>
    <w:p w14:paraId="091B8D37" w14:textId="77777777" w:rsidR="00883494" w:rsidRPr="00104366" w:rsidRDefault="00883494">
      <w:pPr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 xml:space="preserve">Dear CIO, </w:t>
      </w:r>
    </w:p>
    <w:p w14:paraId="01053001" w14:textId="1306176E" w:rsidR="00883494" w:rsidRPr="00104366" w:rsidRDefault="00883494">
      <w:pPr>
        <w:rPr>
          <w:rFonts w:ascii="Cambria" w:hAnsi="Cambria" w:cs="Times New Roman"/>
        </w:rPr>
      </w:pPr>
    </w:p>
    <w:p w14:paraId="21E86D3F" w14:textId="392CC93F" w:rsidR="00614BFD" w:rsidRPr="00104366" w:rsidRDefault="00883494" w:rsidP="006800FD">
      <w:pPr>
        <w:ind w:firstLine="720"/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 xml:space="preserve">The company </w:t>
      </w:r>
      <w:r w:rsidR="00614BFD" w:rsidRPr="00104366">
        <w:rPr>
          <w:rFonts w:ascii="Cambria" w:hAnsi="Cambria" w:cs="Times New Roman"/>
        </w:rPr>
        <w:t>can save</w:t>
      </w:r>
      <w:r w:rsidR="000210FF" w:rsidRPr="00104366">
        <w:rPr>
          <w:rFonts w:ascii="Cambria" w:hAnsi="Cambria" w:cs="Times New Roman"/>
        </w:rPr>
        <w:t xml:space="preserve"> $</w:t>
      </w:r>
      <w:r w:rsidR="001C60B8" w:rsidRPr="00104366">
        <w:rPr>
          <w:rFonts w:ascii="Cambria" w:hAnsi="Cambria" w:cs="Times New Roman"/>
        </w:rPr>
        <w:t>9.2 million</w:t>
      </w:r>
      <w:r w:rsidR="00614BFD" w:rsidRPr="00104366">
        <w:rPr>
          <w:rFonts w:ascii="Cambria" w:hAnsi="Cambria" w:cs="Times New Roman"/>
        </w:rPr>
        <w:t xml:space="preserve"> just by </w:t>
      </w:r>
      <w:r w:rsidR="00DD6CA9" w:rsidRPr="00104366">
        <w:rPr>
          <w:rFonts w:ascii="Cambria" w:hAnsi="Cambria" w:cs="Times New Roman"/>
        </w:rPr>
        <w:t>consolidating 1000</w:t>
      </w:r>
      <w:r w:rsidR="00614BFD" w:rsidRPr="00104366">
        <w:rPr>
          <w:rFonts w:ascii="Cambria" w:hAnsi="Cambria" w:cs="Times New Roman"/>
        </w:rPr>
        <w:t xml:space="preserve"> physical servers to </w:t>
      </w:r>
      <w:r w:rsidR="00DD6CA9" w:rsidRPr="00104366">
        <w:rPr>
          <w:rFonts w:ascii="Cambria" w:hAnsi="Cambria" w:cs="Times New Roman"/>
        </w:rPr>
        <w:t>280 virtual servers</w:t>
      </w:r>
      <w:r w:rsidR="000210FF" w:rsidRPr="00104366">
        <w:rPr>
          <w:rFonts w:ascii="Cambria" w:hAnsi="Cambria" w:cs="Times New Roman"/>
        </w:rPr>
        <w:t xml:space="preserve">. </w:t>
      </w:r>
      <w:r w:rsidR="000E0AFC">
        <w:rPr>
          <w:rFonts w:ascii="Cambria" w:hAnsi="Cambria" w:cs="Times New Roman"/>
        </w:rPr>
        <w:t xml:space="preserve">Consolidation of 80% of our servers will allow us to save money by reducing electricity used. </w:t>
      </w:r>
      <w:r w:rsidR="00614BFD" w:rsidRPr="00104366">
        <w:rPr>
          <w:rFonts w:ascii="Cambria" w:hAnsi="Cambria" w:cs="Times New Roman"/>
        </w:rPr>
        <w:t xml:space="preserve">Virtualization combines servers by letting several operating systems and applications run on a single server as oppose to our current physical servers that allow us to run one application per server. </w:t>
      </w:r>
    </w:p>
    <w:p w14:paraId="49E0DFA6" w14:textId="77777777" w:rsidR="00D154DE" w:rsidRPr="00104366" w:rsidRDefault="00D154DE" w:rsidP="00D154DE">
      <w:pPr>
        <w:rPr>
          <w:rFonts w:ascii="Cambria" w:hAnsi="Cambria" w:cs="Times New Roman"/>
        </w:rPr>
      </w:pPr>
    </w:p>
    <w:p w14:paraId="6B98C896" w14:textId="7423C059" w:rsidR="00765809" w:rsidRPr="00104366" w:rsidRDefault="00DD6CA9" w:rsidP="00104366">
      <w:pPr>
        <w:ind w:firstLine="720"/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 xml:space="preserve">Virtualization allows us to increase productivity by allowing </w:t>
      </w:r>
      <w:r w:rsidR="00104366" w:rsidRPr="00104366">
        <w:rPr>
          <w:rFonts w:ascii="Cambria" w:hAnsi="Cambria" w:cs="Times New Roman"/>
        </w:rPr>
        <w:t>the servers</w:t>
      </w:r>
      <w:r w:rsidRPr="00104366">
        <w:rPr>
          <w:rFonts w:ascii="Cambria" w:hAnsi="Cambria" w:cs="Times New Roman"/>
        </w:rPr>
        <w:t xml:space="preserve"> to run multiple operating systems</w:t>
      </w:r>
      <w:r w:rsidR="00104366" w:rsidRPr="00104366">
        <w:rPr>
          <w:rFonts w:ascii="Cambria" w:hAnsi="Cambria" w:cs="Times New Roman"/>
        </w:rPr>
        <w:t xml:space="preserve"> on one machine</w:t>
      </w:r>
      <w:r w:rsidRPr="00104366">
        <w:rPr>
          <w:rFonts w:ascii="Cambria" w:hAnsi="Cambria" w:cs="Times New Roman"/>
        </w:rPr>
        <w:t xml:space="preserve">. </w:t>
      </w:r>
      <w:r w:rsidR="00765809" w:rsidRPr="00104366">
        <w:rPr>
          <w:rFonts w:ascii="Cambria" w:hAnsi="Cambria" w:cs="Times New Roman"/>
        </w:rPr>
        <w:t xml:space="preserve">VMware will allow us to combine our servers while maximizing use out of our servers. </w:t>
      </w:r>
      <w:r w:rsidR="009C0F98" w:rsidRPr="00104366">
        <w:rPr>
          <w:rFonts w:ascii="Cambria" w:hAnsi="Cambria" w:cs="Times New Roman"/>
        </w:rPr>
        <w:t>Getting data from a virtual server improves the use of resources, suc</w:t>
      </w:r>
      <w:bookmarkStart w:id="0" w:name="_GoBack"/>
      <w:bookmarkEnd w:id="0"/>
      <w:r w:rsidR="009C0F98" w:rsidRPr="00104366">
        <w:rPr>
          <w:rFonts w:ascii="Cambria" w:hAnsi="Cambria" w:cs="Times New Roman"/>
        </w:rPr>
        <w:t xml:space="preserve">h as </w:t>
      </w:r>
      <w:r w:rsidR="00104366" w:rsidRPr="00104366">
        <w:rPr>
          <w:rFonts w:ascii="Cambria" w:hAnsi="Cambria" w:cs="Times New Roman"/>
        </w:rPr>
        <w:t>storage capacity</w:t>
      </w:r>
      <w:r w:rsidR="009C0F98" w:rsidRPr="00104366">
        <w:rPr>
          <w:rFonts w:ascii="Cambria" w:hAnsi="Cambria" w:cs="Times New Roman"/>
        </w:rPr>
        <w:t>.</w:t>
      </w:r>
      <w:r w:rsidR="00104366" w:rsidRPr="00104366">
        <w:rPr>
          <w:rFonts w:ascii="Cambria" w:hAnsi="Cambria" w:cs="Times New Roman"/>
        </w:rPr>
        <w:t xml:space="preserve"> Having </w:t>
      </w:r>
      <w:r w:rsidR="00BC6376" w:rsidRPr="00104366">
        <w:rPr>
          <w:rFonts w:ascii="Cambria" w:hAnsi="Cambria" w:cs="Times New Roman"/>
        </w:rPr>
        <w:t>fewer servers’</w:t>
      </w:r>
      <w:r w:rsidR="00104366" w:rsidRPr="00104366">
        <w:rPr>
          <w:rFonts w:ascii="Cambria" w:hAnsi="Cambria" w:cs="Times New Roman"/>
        </w:rPr>
        <w:t xml:space="preserve"> cuts down organizational issues while decreasing cost from power in our data center.</w:t>
      </w:r>
    </w:p>
    <w:p w14:paraId="3500DD35" w14:textId="77777777" w:rsidR="00765809" w:rsidRPr="00104366" w:rsidRDefault="00765809" w:rsidP="00421137">
      <w:pPr>
        <w:ind w:firstLine="720"/>
        <w:rPr>
          <w:rFonts w:ascii="Cambria" w:hAnsi="Cambria" w:cs="Times New Roman"/>
        </w:rPr>
      </w:pPr>
    </w:p>
    <w:p w14:paraId="2EC18224" w14:textId="2092FC38" w:rsidR="007A76F1" w:rsidRPr="00104366" w:rsidRDefault="00614BFD" w:rsidP="00421137">
      <w:pPr>
        <w:ind w:firstLine="720"/>
        <w:rPr>
          <w:rFonts w:ascii="Cambria" w:hAnsi="Cambria" w:cs="Times New Roman"/>
        </w:rPr>
      </w:pPr>
      <w:r w:rsidRPr="00104366">
        <w:rPr>
          <w:rFonts w:ascii="Cambria" w:hAnsi="Cambria" w:cs="Times New Roman"/>
        </w:rPr>
        <w:t>The</w:t>
      </w:r>
      <w:r w:rsidR="00B45948" w:rsidRPr="00104366">
        <w:rPr>
          <w:rFonts w:ascii="Cambria" w:hAnsi="Cambria" w:cs="Times New Roman"/>
        </w:rPr>
        <w:t xml:space="preserve"> company could have a net benefit of $9,200,000 o</w:t>
      </w:r>
      <w:r w:rsidR="00A54707" w:rsidRPr="00104366">
        <w:rPr>
          <w:rFonts w:ascii="Cambria" w:hAnsi="Cambria" w:cs="Times New Roman"/>
        </w:rPr>
        <w:t xml:space="preserve">ver a period of three years if </w:t>
      </w:r>
      <w:r w:rsidR="00421137" w:rsidRPr="00104366">
        <w:rPr>
          <w:rFonts w:ascii="Cambria" w:hAnsi="Cambria" w:cs="Times New Roman"/>
        </w:rPr>
        <w:t xml:space="preserve">VMware is </w:t>
      </w:r>
      <w:r w:rsidRPr="00104366">
        <w:rPr>
          <w:rFonts w:ascii="Cambria" w:hAnsi="Cambria" w:cs="Times New Roman"/>
        </w:rPr>
        <w:t>applied</w:t>
      </w:r>
      <w:r w:rsidR="00B45948" w:rsidRPr="00104366">
        <w:rPr>
          <w:rFonts w:ascii="Cambria" w:hAnsi="Cambria" w:cs="Times New Roman"/>
        </w:rPr>
        <w:t>.</w:t>
      </w:r>
      <w:r w:rsidR="00421137" w:rsidRPr="00104366">
        <w:rPr>
          <w:rFonts w:ascii="Cambria" w:hAnsi="Cambria" w:cs="Times New Roman"/>
        </w:rPr>
        <w:t xml:space="preserve"> </w:t>
      </w:r>
      <w:r w:rsidRPr="00104366">
        <w:rPr>
          <w:rFonts w:ascii="Cambria" w:hAnsi="Cambria" w:cs="Times New Roman"/>
        </w:rPr>
        <w:t xml:space="preserve">The company is at the beginning of a hardware refresh </w:t>
      </w:r>
      <w:r w:rsidR="007A76F1" w:rsidRPr="00104366">
        <w:rPr>
          <w:rFonts w:ascii="Cambria" w:hAnsi="Cambria" w:cs="Times New Roman"/>
        </w:rPr>
        <w:t xml:space="preserve">phase </w:t>
      </w:r>
      <w:r w:rsidRPr="00104366">
        <w:rPr>
          <w:rFonts w:ascii="Cambria" w:hAnsi="Cambria" w:cs="Times New Roman"/>
        </w:rPr>
        <w:t>that requires replacing 1000 servers on hand. Virtualization allows us to replace 1000 physical servers to 200 virtual se</w:t>
      </w:r>
      <w:r w:rsidR="007A76F1" w:rsidRPr="00104366">
        <w:rPr>
          <w:rFonts w:ascii="Cambria" w:hAnsi="Cambria" w:cs="Times New Roman"/>
        </w:rPr>
        <w:t>r</w:t>
      </w:r>
      <w:r w:rsidRPr="00104366">
        <w:rPr>
          <w:rFonts w:ascii="Cambria" w:hAnsi="Cambria" w:cs="Times New Roman"/>
        </w:rPr>
        <w:t>vers</w:t>
      </w:r>
      <w:r w:rsidR="00DD6CA9" w:rsidRPr="00104366">
        <w:rPr>
          <w:rFonts w:ascii="Cambria" w:hAnsi="Cambria" w:cs="Times New Roman"/>
        </w:rPr>
        <w:t xml:space="preserve">. Outlining the </w:t>
      </w:r>
      <w:r w:rsidR="000E0AFC">
        <w:rPr>
          <w:rFonts w:ascii="Cambria" w:hAnsi="Cambria" w:cs="Times New Roman"/>
        </w:rPr>
        <w:t xml:space="preserve">fact </w:t>
      </w:r>
      <w:r w:rsidR="00DD6CA9" w:rsidRPr="00104366">
        <w:rPr>
          <w:rFonts w:ascii="Cambria" w:hAnsi="Cambria" w:cs="Times New Roman"/>
        </w:rPr>
        <w:t xml:space="preserve">that 80% of our physical servers can be run as Virtual Machines, placing the total amount of servers to 280 having both physical and virtual machines. </w:t>
      </w:r>
      <w:r w:rsidR="007A76F1" w:rsidRPr="00104366">
        <w:rPr>
          <w:rFonts w:ascii="Cambria" w:hAnsi="Cambria" w:cs="Times New Roman"/>
        </w:rPr>
        <w:t xml:space="preserve">Physical servers cost $8,000 per server including software while VMware cost $16,000 per server making the three year cost at $4.8 million. This change </w:t>
      </w:r>
      <w:r w:rsidR="00DD6CA9" w:rsidRPr="00104366">
        <w:rPr>
          <w:rFonts w:ascii="Cambria" w:hAnsi="Cambria" w:cs="Times New Roman"/>
        </w:rPr>
        <w:t xml:space="preserve">from switching from physical to virtual machines </w:t>
      </w:r>
      <w:r w:rsidR="007A76F1" w:rsidRPr="00104366">
        <w:rPr>
          <w:rFonts w:ascii="Cambria" w:hAnsi="Cambria" w:cs="Times New Roman"/>
        </w:rPr>
        <w:t>will allow increasing efficiency with a three-year benefit of $14 million.</w:t>
      </w:r>
    </w:p>
    <w:p w14:paraId="34A33B6D" w14:textId="77777777" w:rsidR="007A76F1" w:rsidRPr="00104366" w:rsidRDefault="007A76F1" w:rsidP="00421137">
      <w:pPr>
        <w:ind w:firstLine="720"/>
        <w:rPr>
          <w:rFonts w:ascii="Cambria" w:hAnsi="Cambria" w:cs="Times New Roman"/>
        </w:rPr>
      </w:pPr>
    </w:p>
    <w:p w14:paraId="752B9AB0" w14:textId="77777777" w:rsidR="007A76F1" w:rsidRPr="00104366" w:rsidRDefault="007A76F1" w:rsidP="00421137">
      <w:pPr>
        <w:ind w:firstLine="720"/>
        <w:rPr>
          <w:rFonts w:ascii="Cambria" w:hAnsi="Cambria" w:cs="Times New Roman"/>
        </w:rPr>
      </w:pPr>
    </w:p>
    <w:p w14:paraId="56ECDD62" w14:textId="77777777" w:rsidR="0036135F" w:rsidRPr="00104366" w:rsidRDefault="0036135F">
      <w:pPr>
        <w:rPr>
          <w:rFonts w:ascii="Cambria" w:hAnsi="Cambria"/>
          <w:color w:val="FF0000"/>
        </w:rPr>
      </w:pPr>
    </w:p>
    <w:p w14:paraId="4340F2A3" w14:textId="77777777" w:rsidR="00104366" w:rsidRPr="00104366" w:rsidRDefault="00104366">
      <w:pPr>
        <w:rPr>
          <w:rFonts w:ascii="Cambria" w:hAnsi="Cambria"/>
          <w:color w:val="FF0000"/>
        </w:rPr>
      </w:pPr>
    </w:p>
    <w:p w14:paraId="2DA920DD" w14:textId="77777777" w:rsidR="00104366" w:rsidRPr="00104366" w:rsidRDefault="00104366">
      <w:pPr>
        <w:rPr>
          <w:rFonts w:ascii="Cambria" w:hAnsi="Cambria"/>
          <w:color w:val="FF0000"/>
        </w:rPr>
      </w:pPr>
    </w:p>
    <w:p w14:paraId="4C5E77AE" w14:textId="77777777" w:rsidR="00104366" w:rsidRPr="00104366" w:rsidRDefault="00104366">
      <w:pPr>
        <w:rPr>
          <w:rFonts w:ascii="Cambria" w:hAnsi="Cambria"/>
          <w:color w:val="FF0000"/>
        </w:rPr>
      </w:pPr>
    </w:p>
    <w:p w14:paraId="5F222D4B" w14:textId="77777777" w:rsidR="00104366" w:rsidRPr="00104366" w:rsidRDefault="00104366">
      <w:pPr>
        <w:rPr>
          <w:rFonts w:ascii="Cambria" w:hAnsi="Cambria"/>
          <w:color w:val="FF0000"/>
        </w:rPr>
      </w:pPr>
    </w:p>
    <w:p w14:paraId="3D308358" w14:textId="77777777" w:rsidR="00104366" w:rsidRPr="00104366" w:rsidRDefault="00104366">
      <w:pPr>
        <w:rPr>
          <w:rFonts w:ascii="Cambria" w:hAnsi="Cambria"/>
          <w:color w:val="FF0000"/>
        </w:rPr>
      </w:pPr>
    </w:p>
    <w:p w14:paraId="092B8C6E" w14:textId="77777777" w:rsidR="00104366" w:rsidRPr="00104366" w:rsidRDefault="00104366">
      <w:pPr>
        <w:rPr>
          <w:rFonts w:ascii="Cambria" w:hAnsi="Cambria"/>
          <w:color w:val="FF0000"/>
        </w:rPr>
      </w:pPr>
    </w:p>
    <w:p w14:paraId="66B71A0C" w14:textId="77777777" w:rsidR="00104366" w:rsidRPr="00104366" w:rsidRDefault="00104366">
      <w:pPr>
        <w:rPr>
          <w:rFonts w:ascii="Cambria" w:hAnsi="Cambria"/>
          <w:color w:val="FF0000"/>
        </w:rPr>
      </w:pPr>
    </w:p>
    <w:p w14:paraId="196F2025" w14:textId="77777777" w:rsidR="00104366" w:rsidRPr="00104366" w:rsidRDefault="00104366">
      <w:pPr>
        <w:rPr>
          <w:rFonts w:ascii="Cambria" w:hAnsi="Cambria"/>
        </w:rPr>
      </w:pPr>
    </w:p>
    <w:p w14:paraId="6828BAC8" w14:textId="77777777" w:rsidR="00AD4129" w:rsidRPr="00104366" w:rsidRDefault="00AD4129" w:rsidP="00A54707">
      <w:pPr>
        <w:rPr>
          <w:rFonts w:ascii="Cambria" w:hAnsi="Cambria"/>
        </w:rPr>
      </w:pPr>
    </w:p>
    <w:p w14:paraId="1B3FCC86" w14:textId="77777777" w:rsidR="00DD6CA9" w:rsidRPr="00104366" w:rsidRDefault="00DD6CA9" w:rsidP="00A54707">
      <w:pPr>
        <w:rPr>
          <w:rFonts w:ascii="Cambria" w:eastAsia="Times New Roman" w:hAnsi="Cambria" w:cs="Times New Roman"/>
          <w:color w:val="000000"/>
        </w:rPr>
      </w:pPr>
    </w:p>
    <w:p w14:paraId="7D926FA8" w14:textId="77777777" w:rsidR="00AD4129" w:rsidRPr="00104366" w:rsidRDefault="00AD4129" w:rsidP="00A54707">
      <w:pPr>
        <w:rPr>
          <w:rFonts w:ascii="Cambria" w:eastAsia="Times New Roman" w:hAnsi="Cambria" w:cs="Times New Roman"/>
          <w:color w:val="000000"/>
        </w:rPr>
      </w:pPr>
    </w:p>
    <w:p w14:paraId="75D27A89" w14:textId="77777777" w:rsidR="00AD4129" w:rsidRPr="00104366" w:rsidRDefault="00AD4129" w:rsidP="00A54707">
      <w:pPr>
        <w:rPr>
          <w:rFonts w:ascii="Cambria" w:eastAsia="Times New Roman" w:hAnsi="Cambria" w:cs="Times New Roman"/>
          <w:color w:val="000000"/>
        </w:rPr>
      </w:pPr>
    </w:p>
    <w:p w14:paraId="26B3D960" w14:textId="77777777" w:rsidR="001E273C" w:rsidRPr="00104366" w:rsidRDefault="001E273C">
      <w:pPr>
        <w:rPr>
          <w:rFonts w:ascii="Cambria" w:hAnsi="Cambria"/>
        </w:rPr>
      </w:pPr>
    </w:p>
    <w:p w14:paraId="5CA6F83D" w14:textId="77777777" w:rsidR="001E273C" w:rsidRPr="00104366" w:rsidRDefault="001E273C">
      <w:pPr>
        <w:rPr>
          <w:rFonts w:ascii="Cambria" w:hAnsi="Cambria"/>
        </w:rPr>
      </w:pPr>
    </w:p>
    <w:p w14:paraId="0C8E1720" w14:textId="77777777" w:rsidR="001E273C" w:rsidRPr="00BC6376" w:rsidRDefault="00AD4129" w:rsidP="00AD4129">
      <w:pPr>
        <w:jc w:val="center"/>
        <w:rPr>
          <w:rFonts w:ascii="Cambria" w:hAnsi="Cambria"/>
          <w:b/>
        </w:rPr>
      </w:pPr>
      <w:r w:rsidRPr="00BC6376">
        <w:rPr>
          <w:rFonts w:ascii="Cambria" w:hAnsi="Cambria"/>
          <w:b/>
        </w:rPr>
        <w:t>Chart:</w:t>
      </w:r>
    </w:p>
    <w:p w14:paraId="1A97048E" w14:textId="77777777" w:rsidR="00BC6376" w:rsidRPr="00104366" w:rsidRDefault="00BC6376" w:rsidP="00AD4129">
      <w:pPr>
        <w:jc w:val="center"/>
        <w:rPr>
          <w:rFonts w:ascii="Cambria" w:hAnsi="Cambria"/>
        </w:rPr>
      </w:pPr>
    </w:p>
    <w:p w14:paraId="4219EDBB" w14:textId="30A88BA9" w:rsidR="001E273C" w:rsidRDefault="00BC6376" w:rsidP="001E273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Table 1: </w:t>
      </w:r>
      <w:r w:rsidRPr="00BC6376">
        <w:rPr>
          <w:rFonts w:ascii="Cambria" w:hAnsi="Cambria"/>
          <w:b/>
        </w:rPr>
        <w:t>Physical Server Cost</w:t>
      </w:r>
    </w:p>
    <w:p w14:paraId="3A61ED81" w14:textId="77777777" w:rsidR="00BC6376" w:rsidRPr="00BC6376" w:rsidRDefault="00BC6376" w:rsidP="001E273C">
      <w:pPr>
        <w:rPr>
          <w:rFonts w:ascii="Cambria" w:hAnsi="Cambria"/>
          <w:b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383"/>
        <w:gridCol w:w="1704"/>
        <w:gridCol w:w="1658"/>
        <w:gridCol w:w="1641"/>
        <w:gridCol w:w="1641"/>
        <w:gridCol w:w="1618"/>
      </w:tblGrid>
      <w:tr w:rsidR="001E273C" w:rsidRPr="00104366" w14:paraId="5008E8C3" w14:textId="77777777" w:rsidTr="001E273C">
        <w:trPr>
          <w:trHeight w:val="579"/>
        </w:trPr>
        <w:tc>
          <w:tcPr>
            <w:tcW w:w="1475" w:type="dxa"/>
          </w:tcPr>
          <w:p w14:paraId="77C2073B" w14:textId="77777777" w:rsidR="001E273C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Physical Servers</w:t>
            </w:r>
          </w:p>
        </w:tc>
        <w:tc>
          <w:tcPr>
            <w:tcW w:w="1783" w:type="dxa"/>
          </w:tcPr>
          <w:p w14:paraId="699C5CA4" w14:textId="77777777" w:rsidR="001E273C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Installation Cost</w:t>
            </w:r>
          </w:p>
        </w:tc>
        <w:tc>
          <w:tcPr>
            <w:tcW w:w="1665" w:type="dxa"/>
          </w:tcPr>
          <w:p w14:paraId="7A2BF040" w14:textId="77777777" w:rsidR="001E273C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First year</w:t>
            </w:r>
          </w:p>
          <w:p w14:paraId="2E9AE34F" w14:textId="7551E403" w:rsidR="00BC6376" w:rsidRPr="00104366" w:rsidRDefault="00BC6376" w:rsidP="001E273C">
            <w:pPr>
              <w:rPr>
                <w:rFonts w:ascii="Cambria" w:hAnsi="Cambria"/>
                <w:b/>
              </w:rPr>
            </w:pPr>
            <w:r w:rsidRPr="00BC6376">
              <w:rPr>
                <w:rFonts w:ascii="Cambria" w:hAnsi="Cambria"/>
                <w:b/>
              </w:rPr>
              <w:t>Maintenance</w:t>
            </w:r>
          </w:p>
        </w:tc>
        <w:tc>
          <w:tcPr>
            <w:tcW w:w="1531" w:type="dxa"/>
          </w:tcPr>
          <w:p w14:paraId="070F1E7A" w14:textId="00A8308F" w:rsidR="001E273C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Second year</w:t>
            </w:r>
            <w:r w:rsidR="00BC6376">
              <w:rPr>
                <w:rFonts w:ascii="Cambria" w:hAnsi="Cambria"/>
                <w:b/>
              </w:rPr>
              <w:t xml:space="preserve"> </w:t>
            </w:r>
            <w:r w:rsidR="00BC6376" w:rsidRPr="00BC6376">
              <w:rPr>
                <w:rFonts w:ascii="Cambria" w:hAnsi="Cambria"/>
                <w:b/>
              </w:rPr>
              <w:t>Maintenance</w:t>
            </w:r>
          </w:p>
        </w:tc>
        <w:tc>
          <w:tcPr>
            <w:tcW w:w="1529" w:type="dxa"/>
          </w:tcPr>
          <w:p w14:paraId="4F5B92B3" w14:textId="77777777" w:rsidR="001E273C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Third year</w:t>
            </w:r>
          </w:p>
          <w:p w14:paraId="6A10DA73" w14:textId="1F345A64" w:rsidR="00BC6376" w:rsidRPr="00104366" w:rsidRDefault="00BC6376" w:rsidP="001E273C">
            <w:pPr>
              <w:rPr>
                <w:rFonts w:ascii="Cambria" w:hAnsi="Cambria"/>
                <w:b/>
              </w:rPr>
            </w:pPr>
            <w:r w:rsidRPr="00BC6376">
              <w:rPr>
                <w:rFonts w:ascii="Cambria" w:hAnsi="Cambria"/>
                <w:b/>
              </w:rPr>
              <w:t>Maintenance</w:t>
            </w:r>
          </w:p>
        </w:tc>
        <w:tc>
          <w:tcPr>
            <w:tcW w:w="1662" w:type="dxa"/>
          </w:tcPr>
          <w:p w14:paraId="23996D75" w14:textId="77777777" w:rsidR="001E273C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Total Cost</w:t>
            </w:r>
          </w:p>
        </w:tc>
      </w:tr>
      <w:tr w:rsidR="001E273C" w:rsidRPr="00104366" w14:paraId="7BEE2CCB" w14:textId="77777777" w:rsidTr="001E273C">
        <w:trPr>
          <w:trHeight w:val="579"/>
        </w:trPr>
        <w:tc>
          <w:tcPr>
            <w:tcW w:w="1475" w:type="dxa"/>
          </w:tcPr>
          <w:p w14:paraId="00D650B8" w14:textId="77777777" w:rsidR="001E273C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1000</w:t>
            </w:r>
          </w:p>
        </w:tc>
        <w:tc>
          <w:tcPr>
            <w:tcW w:w="1783" w:type="dxa"/>
          </w:tcPr>
          <w:p w14:paraId="38E34815" w14:textId="77777777" w:rsidR="001E273C" w:rsidRPr="00104366" w:rsidRDefault="001E273C" w:rsidP="00A54707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</w:t>
            </w:r>
            <w:r w:rsidR="00A54707" w:rsidRPr="00104366">
              <w:rPr>
                <w:rFonts w:ascii="Cambria" w:hAnsi="Cambria"/>
              </w:rPr>
              <w:t>8,000,000</w:t>
            </w:r>
          </w:p>
        </w:tc>
        <w:tc>
          <w:tcPr>
            <w:tcW w:w="1665" w:type="dxa"/>
          </w:tcPr>
          <w:p w14:paraId="0251320A" w14:textId="77777777" w:rsidR="001E273C" w:rsidRPr="00104366" w:rsidRDefault="00A54707" w:rsidP="00A54707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$2,000,000</w:t>
            </w:r>
          </w:p>
        </w:tc>
        <w:tc>
          <w:tcPr>
            <w:tcW w:w="1531" w:type="dxa"/>
          </w:tcPr>
          <w:p w14:paraId="7FF9517E" w14:textId="77777777" w:rsidR="001E273C" w:rsidRPr="00104366" w:rsidRDefault="00A54707" w:rsidP="00A54707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$2,000,000</w:t>
            </w:r>
          </w:p>
        </w:tc>
        <w:tc>
          <w:tcPr>
            <w:tcW w:w="1529" w:type="dxa"/>
          </w:tcPr>
          <w:p w14:paraId="1AB840E5" w14:textId="77777777" w:rsidR="001E273C" w:rsidRPr="00104366" w:rsidRDefault="00A54707" w:rsidP="00A54707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$2,000,000</w:t>
            </w:r>
          </w:p>
        </w:tc>
        <w:tc>
          <w:tcPr>
            <w:tcW w:w="1662" w:type="dxa"/>
          </w:tcPr>
          <w:p w14:paraId="299E4DCF" w14:textId="77777777" w:rsidR="001E273C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</w:t>
            </w:r>
            <w:r w:rsidR="00A54707" w:rsidRPr="00104366">
              <w:rPr>
                <w:rFonts w:ascii="Cambria" w:hAnsi="Cambria"/>
              </w:rPr>
              <w:t>14,000,000</w:t>
            </w:r>
          </w:p>
          <w:p w14:paraId="391BD604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</w:tc>
      </w:tr>
      <w:tr w:rsidR="001E273C" w:rsidRPr="00104366" w14:paraId="11DA1BC7" w14:textId="77777777" w:rsidTr="001E273C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3258" w:type="dxa"/>
            <w:gridSpan w:val="2"/>
          </w:tcPr>
          <w:p w14:paraId="7B3963AD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  <w:p w14:paraId="63B1CE78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  <w:p w14:paraId="374ABDB7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</w:tc>
        <w:tc>
          <w:tcPr>
            <w:tcW w:w="3196" w:type="dxa"/>
            <w:gridSpan w:val="2"/>
          </w:tcPr>
          <w:p w14:paraId="495CF371" w14:textId="77777777" w:rsidR="001E273C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Total Cost</w:t>
            </w:r>
          </w:p>
          <w:p w14:paraId="0DF4075A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  <w:p w14:paraId="65CABE3E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</w:tc>
        <w:tc>
          <w:tcPr>
            <w:tcW w:w="3191" w:type="dxa"/>
            <w:gridSpan w:val="2"/>
          </w:tcPr>
          <w:p w14:paraId="2DF1335B" w14:textId="77777777" w:rsidR="00A54707" w:rsidRPr="00104366" w:rsidRDefault="00A54707" w:rsidP="00A54707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$14,000,000</w:t>
            </w:r>
          </w:p>
          <w:p w14:paraId="194BF3F1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</w:tc>
      </w:tr>
    </w:tbl>
    <w:p w14:paraId="77684FBF" w14:textId="77777777" w:rsidR="001E273C" w:rsidRPr="00104366" w:rsidRDefault="001E273C">
      <w:pPr>
        <w:rPr>
          <w:rFonts w:ascii="Cambria" w:hAnsi="Cambria"/>
        </w:rPr>
      </w:pPr>
    </w:p>
    <w:p w14:paraId="77C843E6" w14:textId="77777777" w:rsidR="001E273C" w:rsidRPr="00104366" w:rsidRDefault="001E273C">
      <w:pPr>
        <w:rPr>
          <w:rFonts w:ascii="Cambria" w:hAnsi="Cambria"/>
        </w:rPr>
      </w:pPr>
    </w:p>
    <w:p w14:paraId="58E1D5F3" w14:textId="4D02A976" w:rsidR="001E273C" w:rsidRDefault="00BC637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Table 2: </w:t>
      </w:r>
      <w:r w:rsidRPr="00BC6376">
        <w:rPr>
          <w:rFonts w:ascii="Cambria" w:hAnsi="Cambria"/>
          <w:b/>
        </w:rPr>
        <w:t>Virtual Server Cost</w:t>
      </w:r>
    </w:p>
    <w:p w14:paraId="59E13B30" w14:textId="77777777" w:rsidR="00BC6376" w:rsidRPr="00BC6376" w:rsidRDefault="00BC6376">
      <w:pPr>
        <w:rPr>
          <w:rFonts w:ascii="Cambria" w:hAnsi="Cambria"/>
          <w:b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475"/>
        <w:gridCol w:w="1783"/>
        <w:gridCol w:w="1665"/>
        <w:gridCol w:w="1531"/>
        <w:gridCol w:w="1529"/>
        <w:gridCol w:w="1662"/>
      </w:tblGrid>
      <w:tr w:rsidR="001E273C" w:rsidRPr="00104366" w14:paraId="747E28B3" w14:textId="77777777" w:rsidTr="001E273C">
        <w:trPr>
          <w:trHeight w:val="579"/>
        </w:trPr>
        <w:tc>
          <w:tcPr>
            <w:tcW w:w="1475" w:type="dxa"/>
          </w:tcPr>
          <w:p w14:paraId="6AD9ADCE" w14:textId="77777777" w:rsidR="00B45948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 xml:space="preserve">Virtual </w:t>
            </w:r>
            <w:r w:rsidR="00B45948" w:rsidRPr="00104366">
              <w:rPr>
                <w:rFonts w:ascii="Cambria" w:hAnsi="Cambria"/>
                <w:b/>
              </w:rPr>
              <w:t>Servers</w:t>
            </w:r>
          </w:p>
        </w:tc>
        <w:tc>
          <w:tcPr>
            <w:tcW w:w="1783" w:type="dxa"/>
          </w:tcPr>
          <w:p w14:paraId="3BEDB292" w14:textId="77777777" w:rsidR="00B45948" w:rsidRPr="00104366" w:rsidRDefault="001E273C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Installation Cost</w:t>
            </w:r>
          </w:p>
        </w:tc>
        <w:tc>
          <w:tcPr>
            <w:tcW w:w="1665" w:type="dxa"/>
          </w:tcPr>
          <w:p w14:paraId="28E852E6" w14:textId="77777777" w:rsidR="00B45948" w:rsidRPr="00104366" w:rsidRDefault="00B45948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First year</w:t>
            </w:r>
          </w:p>
        </w:tc>
        <w:tc>
          <w:tcPr>
            <w:tcW w:w="1531" w:type="dxa"/>
          </w:tcPr>
          <w:p w14:paraId="73C0FC72" w14:textId="77777777" w:rsidR="00B45948" w:rsidRPr="00104366" w:rsidRDefault="00B45948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Second year</w:t>
            </w:r>
          </w:p>
        </w:tc>
        <w:tc>
          <w:tcPr>
            <w:tcW w:w="1529" w:type="dxa"/>
          </w:tcPr>
          <w:p w14:paraId="4DA198C6" w14:textId="77777777" w:rsidR="00B45948" w:rsidRPr="00104366" w:rsidRDefault="00B45948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Third year</w:t>
            </w:r>
          </w:p>
        </w:tc>
        <w:tc>
          <w:tcPr>
            <w:tcW w:w="1662" w:type="dxa"/>
          </w:tcPr>
          <w:p w14:paraId="4B6ECB68" w14:textId="77777777" w:rsidR="00B45948" w:rsidRPr="00104366" w:rsidRDefault="00B45948" w:rsidP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Total</w:t>
            </w:r>
            <w:r w:rsidR="001E273C" w:rsidRPr="00104366">
              <w:rPr>
                <w:rFonts w:ascii="Cambria" w:hAnsi="Cambria"/>
                <w:b/>
              </w:rPr>
              <w:t xml:space="preserve"> Cost</w:t>
            </w:r>
          </w:p>
        </w:tc>
      </w:tr>
      <w:tr w:rsidR="001E273C" w:rsidRPr="00104366" w14:paraId="156D148D" w14:textId="77777777" w:rsidTr="001E273C">
        <w:trPr>
          <w:trHeight w:val="579"/>
        </w:trPr>
        <w:tc>
          <w:tcPr>
            <w:tcW w:w="1475" w:type="dxa"/>
          </w:tcPr>
          <w:p w14:paraId="26EC45A7" w14:textId="77777777" w:rsidR="00B45948" w:rsidRPr="00104366" w:rsidRDefault="00AD4129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1</w:t>
            </w:r>
            <w:r w:rsidR="001E273C" w:rsidRPr="00104366">
              <w:rPr>
                <w:rFonts w:ascii="Cambria" w:hAnsi="Cambria"/>
              </w:rPr>
              <w:t>00</w:t>
            </w:r>
          </w:p>
        </w:tc>
        <w:tc>
          <w:tcPr>
            <w:tcW w:w="1783" w:type="dxa"/>
          </w:tcPr>
          <w:p w14:paraId="5138DD6D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$1,600,000</w:t>
            </w:r>
          </w:p>
        </w:tc>
        <w:tc>
          <w:tcPr>
            <w:tcW w:w="1665" w:type="dxa"/>
          </w:tcPr>
          <w:p w14:paraId="0D937C90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$400,000</w:t>
            </w:r>
          </w:p>
        </w:tc>
        <w:tc>
          <w:tcPr>
            <w:tcW w:w="1531" w:type="dxa"/>
          </w:tcPr>
          <w:p w14:paraId="6E1E4B3E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$400,000</w:t>
            </w:r>
          </w:p>
        </w:tc>
        <w:tc>
          <w:tcPr>
            <w:tcW w:w="1529" w:type="dxa"/>
          </w:tcPr>
          <w:p w14:paraId="1B398CCD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$400,000</w:t>
            </w:r>
          </w:p>
        </w:tc>
        <w:tc>
          <w:tcPr>
            <w:tcW w:w="1662" w:type="dxa"/>
          </w:tcPr>
          <w:p w14:paraId="09DB50F2" w14:textId="77777777" w:rsidR="001E273C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$2,800,000</w:t>
            </w:r>
          </w:p>
          <w:p w14:paraId="3DBCF76E" w14:textId="77777777" w:rsidR="00B45948" w:rsidRPr="00104366" w:rsidRDefault="00B45948" w:rsidP="001E273C">
            <w:pPr>
              <w:rPr>
                <w:rFonts w:ascii="Cambria" w:hAnsi="Cambria"/>
              </w:rPr>
            </w:pPr>
          </w:p>
        </w:tc>
      </w:tr>
      <w:tr w:rsidR="001E273C" w:rsidRPr="00104366" w14:paraId="5A392F3E" w14:textId="77777777" w:rsidTr="001E273C">
        <w:trPr>
          <w:trHeight w:val="579"/>
        </w:trPr>
        <w:tc>
          <w:tcPr>
            <w:tcW w:w="1475" w:type="dxa"/>
          </w:tcPr>
          <w:p w14:paraId="14BA13AE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80</w:t>
            </w:r>
          </w:p>
        </w:tc>
        <w:tc>
          <w:tcPr>
            <w:tcW w:w="1783" w:type="dxa"/>
          </w:tcPr>
          <w:p w14:paraId="4191C55D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$1,280,000</w:t>
            </w:r>
          </w:p>
        </w:tc>
        <w:tc>
          <w:tcPr>
            <w:tcW w:w="1665" w:type="dxa"/>
          </w:tcPr>
          <w:p w14:paraId="104D61BF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$240,000</w:t>
            </w:r>
          </w:p>
        </w:tc>
        <w:tc>
          <w:tcPr>
            <w:tcW w:w="1531" w:type="dxa"/>
          </w:tcPr>
          <w:p w14:paraId="03AB9184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$240,000</w:t>
            </w:r>
          </w:p>
        </w:tc>
        <w:tc>
          <w:tcPr>
            <w:tcW w:w="1529" w:type="dxa"/>
          </w:tcPr>
          <w:p w14:paraId="67FA201C" w14:textId="77777777" w:rsidR="00B45948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$240,000</w:t>
            </w:r>
          </w:p>
        </w:tc>
        <w:tc>
          <w:tcPr>
            <w:tcW w:w="1662" w:type="dxa"/>
          </w:tcPr>
          <w:p w14:paraId="01AEC3FE" w14:textId="77777777" w:rsidR="001E273C" w:rsidRPr="00104366" w:rsidRDefault="001E273C" w:rsidP="001E273C">
            <w:pPr>
              <w:rPr>
                <w:rFonts w:ascii="Cambria" w:hAnsi="Cambria"/>
              </w:rPr>
            </w:pPr>
            <w:r w:rsidRPr="00104366">
              <w:rPr>
                <w:rFonts w:ascii="Cambria" w:hAnsi="Cambria"/>
              </w:rPr>
              <w:t>$2,000,000</w:t>
            </w:r>
          </w:p>
          <w:p w14:paraId="28A19761" w14:textId="77777777" w:rsidR="00B45948" w:rsidRPr="00104366" w:rsidRDefault="00B45948" w:rsidP="001E273C">
            <w:pPr>
              <w:rPr>
                <w:rFonts w:ascii="Cambria" w:hAnsi="Cambria"/>
              </w:rPr>
            </w:pPr>
          </w:p>
        </w:tc>
      </w:tr>
      <w:tr w:rsidR="001E273C" w:rsidRPr="00104366" w14:paraId="6230F23E" w14:textId="77777777" w:rsidTr="001E273C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3258" w:type="dxa"/>
            <w:gridSpan w:val="2"/>
          </w:tcPr>
          <w:p w14:paraId="5ED6478C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  <w:p w14:paraId="5D83A085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  <w:p w14:paraId="1DB20647" w14:textId="77777777" w:rsidR="001E273C" w:rsidRPr="00104366" w:rsidRDefault="001E273C" w:rsidP="001E273C">
            <w:pPr>
              <w:ind w:left="108"/>
              <w:rPr>
                <w:rFonts w:ascii="Cambria" w:hAnsi="Cambria"/>
              </w:rPr>
            </w:pPr>
          </w:p>
        </w:tc>
        <w:tc>
          <w:tcPr>
            <w:tcW w:w="3196" w:type="dxa"/>
            <w:gridSpan w:val="2"/>
          </w:tcPr>
          <w:p w14:paraId="51A7A437" w14:textId="77777777" w:rsidR="001E273C" w:rsidRPr="00104366" w:rsidRDefault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Total Cost</w:t>
            </w:r>
          </w:p>
          <w:p w14:paraId="2753A454" w14:textId="77777777" w:rsidR="001E273C" w:rsidRPr="00104366" w:rsidRDefault="001E273C">
            <w:pPr>
              <w:rPr>
                <w:rFonts w:ascii="Cambria" w:hAnsi="Cambria"/>
              </w:rPr>
            </w:pPr>
          </w:p>
          <w:p w14:paraId="4ED3F5E5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</w:tc>
        <w:tc>
          <w:tcPr>
            <w:tcW w:w="3191" w:type="dxa"/>
            <w:gridSpan w:val="2"/>
          </w:tcPr>
          <w:p w14:paraId="348D21B1" w14:textId="77777777" w:rsidR="001E273C" w:rsidRPr="00104366" w:rsidRDefault="001E273C">
            <w:pPr>
              <w:rPr>
                <w:rFonts w:ascii="Cambria" w:hAnsi="Cambria"/>
                <w:b/>
              </w:rPr>
            </w:pPr>
            <w:r w:rsidRPr="00104366">
              <w:rPr>
                <w:rFonts w:ascii="Cambria" w:hAnsi="Cambria"/>
                <w:b/>
              </w:rPr>
              <w:t>$4,800,000</w:t>
            </w:r>
          </w:p>
          <w:p w14:paraId="2552526D" w14:textId="77777777" w:rsidR="001E273C" w:rsidRPr="00104366" w:rsidRDefault="001E273C" w:rsidP="001E273C">
            <w:pPr>
              <w:rPr>
                <w:rFonts w:ascii="Cambria" w:hAnsi="Cambria"/>
              </w:rPr>
            </w:pPr>
          </w:p>
        </w:tc>
      </w:tr>
    </w:tbl>
    <w:p w14:paraId="0ACA1BC7" w14:textId="77777777" w:rsidR="00D154DE" w:rsidRPr="00104366" w:rsidRDefault="00D154DE" w:rsidP="00D154DE">
      <w:pPr>
        <w:rPr>
          <w:rFonts w:ascii="Cambria" w:hAnsi="Cambria"/>
        </w:rPr>
      </w:pPr>
    </w:p>
    <w:p w14:paraId="06986050" w14:textId="77777777" w:rsidR="00D154DE" w:rsidRPr="00104366" w:rsidRDefault="00D154DE" w:rsidP="00D154DE">
      <w:pPr>
        <w:rPr>
          <w:rFonts w:ascii="Cambria" w:hAnsi="Cambria"/>
        </w:rPr>
      </w:pPr>
    </w:p>
    <w:p w14:paraId="1EB38753" w14:textId="77777777" w:rsidR="00D154DE" w:rsidRPr="00104366" w:rsidRDefault="00D154DE" w:rsidP="00D154DE">
      <w:pPr>
        <w:rPr>
          <w:rFonts w:ascii="Cambria" w:hAnsi="Cambria"/>
        </w:rPr>
      </w:pPr>
    </w:p>
    <w:p w14:paraId="685B3FB6" w14:textId="77777777" w:rsidR="006800FD" w:rsidRPr="00104366" w:rsidRDefault="006800FD" w:rsidP="00D154DE">
      <w:pPr>
        <w:rPr>
          <w:rFonts w:ascii="Cambria" w:hAnsi="Cambria"/>
        </w:rPr>
      </w:pPr>
    </w:p>
    <w:p w14:paraId="0FA80AAD" w14:textId="77777777" w:rsidR="006800FD" w:rsidRPr="00104366" w:rsidRDefault="006800FD" w:rsidP="00D154DE">
      <w:pPr>
        <w:rPr>
          <w:rFonts w:ascii="Cambria" w:hAnsi="Cambria"/>
        </w:rPr>
      </w:pPr>
    </w:p>
    <w:p w14:paraId="3CAE555B" w14:textId="77777777" w:rsidR="006800FD" w:rsidRPr="00104366" w:rsidRDefault="006800FD" w:rsidP="00D154DE">
      <w:pPr>
        <w:rPr>
          <w:rFonts w:ascii="Cambria" w:hAnsi="Cambria"/>
        </w:rPr>
      </w:pPr>
    </w:p>
    <w:p w14:paraId="070D5AFB" w14:textId="77777777" w:rsidR="006800FD" w:rsidRPr="00104366" w:rsidRDefault="006800FD" w:rsidP="00D154DE">
      <w:pPr>
        <w:rPr>
          <w:rFonts w:ascii="Cambria" w:hAnsi="Cambria"/>
        </w:rPr>
      </w:pPr>
    </w:p>
    <w:p w14:paraId="2667F746" w14:textId="77777777" w:rsidR="006800FD" w:rsidRPr="00104366" w:rsidRDefault="006800FD" w:rsidP="00D154DE">
      <w:pPr>
        <w:rPr>
          <w:rFonts w:ascii="Cambria" w:hAnsi="Cambria"/>
        </w:rPr>
      </w:pPr>
    </w:p>
    <w:p w14:paraId="7D85F2B8" w14:textId="77777777" w:rsidR="006800FD" w:rsidRPr="00104366" w:rsidRDefault="006800FD" w:rsidP="00D154DE">
      <w:pPr>
        <w:rPr>
          <w:rFonts w:ascii="Cambria" w:hAnsi="Cambria"/>
        </w:rPr>
      </w:pPr>
    </w:p>
    <w:p w14:paraId="16BD8930" w14:textId="77777777" w:rsidR="006800FD" w:rsidRPr="00104366" w:rsidRDefault="006800FD" w:rsidP="00D154DE">
      <w:pPr>
        <w:rPr>
          <w:rFonts w:ascii="Cambria" w:hAnsi="Cambria"/>
        </w:rPr>
      </w:pPr>
    </w:p>
    <w:p w14:paraId="0044B229" w14:textId="77777777" w:rsidR="006800FD" w:rsidRPr="00104366" w:rsidRDefault="006800FD" w:rsidP="00D154DE">
      <w:pPr>
        <w:rPr>
          <w:rFonts w:ascii="Cambria" w:hAnsi="Cambria"/>
        </w:rPr>
      </w:pPr>
    </w:p>
    <w:p w14:paraId="66737974" w14:textId="77777777" w:rsidR="006800FD" w:rsidRPr="00104366" w:rsidRDefault="006800FD" w:rsidP="00D154DE">
      <w:pPr>
        <w:rPr>
          <w:rFonts w:ascii="Cambria" w:hAnsi="Cambria"/>
        </w:rPr>
      </w:pPr>
    </w:p>
    <w:p w14:paraId="77073792" w14:textId="77777777" w:rsidR="00967523" w:rsidRPr="00104366" w:rsidRDefault="00967523" w:rsidP="00D154DE">
      <w:pPr>
        <w:rPr>
          <w:rFonts w:ascii="Cambria" w:hAnsi="Cambria"/>
        </w:rPr>
      </w:pPr>
    </w:p>
    <w:p w14:paraId="6AEBE1DC" w14:textId="77777777" w:rsidR="00967523" w:rsidRPr="00104366" w:rsidRDefault="00967523" w:rsidP="00D154DE">
      <w:pPr>
        <w:rPr>
          <w:rFonts w:ascii="Cambria" w:hAnsi="Cambria"/>
        </w:rPr>
      </w:pPr>
    </w:p>
    <w:p w14:paraId="76449EA5" w14:textId="77777777" w:rsidR="00D154DE" w:rsidRPr="00104366" w:rsidRDefault="00D154DE" w:rsidP="00D154DE">
      <w:pPr>
        <w:rPr>
          <w:rFonts w:ascii="Cambria" w:hAnsi="Cambria"/>
        </w:rPr>
      </w:pPr>
    </w:p>
    <w:p w14:paraId="4187052B" w14:textId="77777777" w:rsidR="00D154DE" w:rsidRPr="00104366" w:rsidRDefault="00D154DE" w:rsidP="00D154DE">
      <w:pPr>
        <w:rPr>
          <w:rFonts w:ascii="Cambria" w:hAnsi="Cambria"/>
        </w:rPr>
      </w:pPr>
    </w:p>
    <w:p w14:paraId="73DE2BBE" w14:textId="77777777" w:rsidR="00D154DE" w:rsidRPr="00104366" w:rsidRDefault="00D154DE" w:rsidP="00D154DE">
      <w:pPr>
        <w:rPr>
          <w:rFonts w:ascii="Cambria" w:hAnsi="Cambria"/>
        </w:rPr>
      </w:pPr>
    </w:p>
    <w:p w14:paraId="2D411228" w14:textId="77777777" w:rsidR="00D154DE" w:rsidRPr="00104366" w:rsidRDefault="00D154DE" w:rsidP="00D154DE">
      <w:pPr>
        <w:rPr>
          <w:rFonts w:ascii="Cambria" w:hAnsi="Cambria"/>
        </w:rPr>
      </w:pPr>
    </w:p>
    <w:p w14:paraId="3462655E" w14:textId="77777777" w:rsidR="00AD4129" w:rsidRPr="00104366" w:rsidRDefault="00AD4129" w:rsidP="00D154DE">
      <w:pPr>
        <w:rPr>
          <w:rFonts w:ascii="Cambria" w:hAnsi="Cambria"/>
        </w:rPr>
      </w:pPr>
    </w:p>
    <w:p w14:paraId="3DD7A303" w14:textId="77777777" w:rsidR="006800FD" w:rsidRPr="00104366" w:rsidRDefault="006800FD" w:rsidP="00D154DE">
      <w:pPr>
        <w:rPr>
          <w:rFonts w:ascii="Cambria" w:hAnsi="Cambria"/>
        </w:rPr>
      </w:pPr>
    </w:p>
    <w:p w14:paraId="14957818" w14:textId="77777777" w:rsidR="006800FD" w:rsidRPr="00104366" w:rsidRDefault="006800FD" w:rsidP="00AD4129">
      <w:pPr>
        <w:jc w:val="center"/>
        <w:rPr>
          <w:rFonts w:ascii="Cambria" w:hAnsi="Cambria"/>
        </w:rPr>
      </w:pPr>
    </w:p>
    <w:p w14:paraId="452CE791" w14:textId="77777777" w:rsidR="006800FD" w:rsidRPr="00104366" w:rsidRDefault="006800FD" w:rsidP="00AD4129">
      <w:pPr>
        <w:jc w:val="center"/>
        <w:rPr>
          <w:rFonts w:ascii="Cambria" w:hAnsi="Cambria"/>
        </w:rPr>
      </w:pPr>
    </w:p>
    <w:p w14:paraId="66BC7E04" w14:textId="77777777" w:rsidR="006800FD" w:rsidRPr="00104366" w:rsidRDefault="006800FD" w:rsidP="00AD4129">
      <w:pPr>
        <w:jc w:val="center"/>
        <w:rPr>
          <w:rFonts w:ascii="Cambria" w:hAnsi="Cambria"/>
        </w:rPr>
      </w:pPr>
    </w:p>
    <w:p w14:paraId="683B3F36" w14:textId="77777777" w:rsidR="006800FD" w:rsidRPr="00104366" w:rsidRDefault="006800FD" w:rsidP="00AD4129">
      <w:pPr>
        <w:jc w:val="center"/>
        <w:rPr>
          <w:rFonts w:ascii="Cambria" w:hAnsi="Cambria"/>
        </w:rPr>
      </w:pPr>
    </w:p>
    <w:p w14:paraId="43F4D9B4" w14:textId="77777777" w:rsidR="00AD4129" w:rsidRPr="00104366" w:rsidRDefault="00AD4129" w:rsidP="00AD4129">
      <w:pPr>
        <w:jc w:val="center"/>
        <w:rPr>
          <w:rFonts w:ascii="Cambria" w:hAnsi="Cambria"/>
        </w:rPr>
      </w:pPr>
      <w:r w:rsidRPr="00104366">
        <w:rPr>
          <w:rFonts w:ascii="Cambria" w:hAnsi="Cambria"/>
        </w:rPr>
        <w:t>Work Citied:</w:t>
      </w:r>
    </w:p>
    <w:p w14:paraId="23509520" w14:textId="77777777" w:rsidR="00AD4129" w:rsidRPr="00104366" w:rsidRDefault="00AD4129" w:rsidP="00D154DE">
      <w:pPr>
        <w:rPr>
          <w:rFonts w:ascii="Cambria" w:hAnsi="Cambria"/>
        </w:rPr>
      </w:pPr>
    </w:p>
    <w:p w14:paraId="6575B215" w14:textId="77777777" w:rsidR="00AD4129" w:rsidRPr="00104366" w:rsidRDefault="00AD4129" w:rsidP="00AD4129">
      <w:pPr>
        <w:rPr>
          <w:rFonts w:ascii="Cambria" w:eastAsia="Times New Roman" w:hAnsi="Cambria" w:cs="Times New Roman"/>
        </w:rPr>
      </w:pPr>
      <w:r w:rsidRPr="00104366">
        <w:rPr>
          <w:rFonts w:ascii="Cambria" w:eastAsia="Times New Roman" w:hAnsi="Cambria" w:cs="Times New Roman"/>
        </w:rPr>
        <w:t>"Virtualization vs. Cloud Computing: What's the Difference?"</w:t>
      </w:r>
      <w:r w:rsidRPr="00104366">
        <w:rPr>
          <w:rFonts w:ascii="Cambria" w:eastAsia="Times New Roman" w:hAnsi="Cambria" w:cs="Times New Roman"/>
          <w:i/>
          <w:iCs/>
        </w:rPr>
        <w:t>BusinessNewsDaily.com</w:t>
      </w:r>
      <w:r w:rsidRPr="00104366">
        <w:rPr>
          <w:rFonts w:ascii="Cambria" w:eastAsia="Times New Roman" w:hAnsi="Cambria" w:cs="Times New Roman"/>
        </w:rPr>
        <w:t>. Sara Angeles, 20 Jan. 2014. Web. 23 Sept. 2014.</w:t>
      </w:r>
    </w:p>
    <w:p w14:paraId="6F3DB814" w14:textId="77777777" w:rsidR="00AD4129" w:rsidRPr="00104366" w:rsidRDefault="00AD4129" w:rsidP="00AD4129">
      <w:pPr>
        <w:rPr>
          <w:rFonts w:ascii="Cambria" w:hAnsi="Cambria"/>
        </w:rPr>
      </w:pPr>
    </w:p>
    <w:p w14:paraId="2DCBB90C" w14:textId="77777777" w:rsidR="00AD4129" w:rsidRPr="00104366" w:rsidRDefault="00AD4129" w:rsidP="00AD4129">
      <w:pPr>
        <w:rPr>
          <w:rFonts w:ascii="Cambria" w:eastAsia="Times New Roman" w:hAnsi="Cambria" w:cs="Times New Roman"/>
        </w:rPr>
      </w:pPr>
      <w:proofErr w:type="gramStart"/>
      <w:r w:rsidRPr="00104366">
        <w:rPr>
          <w:rFonts w:ascii="Cambria" w:eastAsia="Times New Roman" w:hAnsi="Cambria" w:cs="Times New Roman"/>
        </w:rPr>
        <w:t>Withers, Simon.</w:t>
      </w:r>
      <w:proofErr w:type="gramEnd"/>
      <w:r w:rsidRPr="00104366">
        <w:rPr>
          <w:rFonts w:ascii="Cambria" w:eastAsia="Times New Roman" w:hAnsi="Cambria" w:cs="Times New Roman"/>
        </w:rPr>
        <w:t xml:space="preserve"> "Why Virtualization And Cloud Computing Work Better Together." </w:t>
      </w:r>
      <w:r w:rsidRPr="00104366">
        <w:rPr>
          <w:rFonts w:ascii="Cambria" w:eastAsia="Times New Roman" w:hAnsi="Cambria" w:cs="Times New Roman"/>
          <w:i/>
          <w:iCs/>
        </w:rPr>
        <w:t>Forbes</w:t>
      </w:r>
      <w:r w:rsidRPr="00104366">
        <w:rPr>
          <w:rFonts w:ascii="Cambria" w:eastAsia="Times New Roman" w:hAnsi="Cambria" w:cs="Times New Roman"/>
        </w:rPr>
        <w:t>. Forbes Magazine, 28 Oct. 2013. Web. 23 Sept. 2014.</w:t>
      </w:r>
    </w:p>
    <w:p w14:paraId="09210C55" w14:textId="77777777" w:rsidR="00104366" w:rsidRPr="00104366" w:rsidRDefault="00104366" w:rsidP="00AD4129">
      <w:pPr>
        <w:rPr>
          <w:rFonts w:ascii="Cambria" w:eastAsia="Times New Roman" w:hAnsi="Cambria" w:cs="Times New Roman"/>
        </w:rPr>
      </w:pPr>
    </w:p>
    <w:p w14:paraId="742F17F8" w14:textId="77777777" w:rsidR="00104366" w:rsidRPr="00104366" w:rsidRDefault="00104366" w:rsidP="00104366">
      <w:pPr>
        <w:rPr>
          <w:rFonts w:ascii="Cambria" w:eastAsia="Times New Roman" w:hAnsi="Cambria" w:cs="Times New Roman"/>
        </w:rPr>
      </w:pPr>
      <w:r w:rsidRPr="00104366">
        <w:rPr>
          <w:rFonts w:ascii="Cambria" w:eastAsia="Times New Roman" w:hAnsi="Cambria" w:cs="Arial"/>
          <w:shd w:val="clear" w:color="auto" w:fill="FFFFFF"/>
        </w:rPr>
        <w:t>"Features and Advantages.</w:t>
      </w:r>
      <w:proofErr w:type="gramStart"/>
      <w:r w:rsidRPr="00104366">
        <w:rPr>
          <w:rFonts w:ascii="Cambria" w:eastAsia="Times New Roman" w:hAnsi="Cambria" w:cs="Arial"/>
          <w:shd w:val="clear" w:color="auto" w:fill="FFFFFF"/>
        </w:rPr>
        <w:t>" </w:t>
      </w:r>
      <w:r w:rsidRPr="00104366">
        <w:rPr>
          <w:rFonts w:ascii="Cambria" w:eastAsia="Times New Roman" w:hAnsi="Cambria" w:cs="Arial"/>
          <w:i/>
          <w:iCs/>
          <w:shd w:val="clear" w:color="auto" w:fill="FFFFFF"/>
        </w:rPr>
        <w:t>:</w:t>
      </w:r>
      <w:proofErr w:type="gramEnd"/>
      <w:r w:rsidRPr="00104366">
        <w:rPr>
          <w:rFonts w:ascii="Cambria" w:eastAsia="Times New Roman" w:hAnsi="Cambria" w:cs="Arial"/>
          <w:i/>
          <w:iCs/>
          <w:shd w:val="clear" w:color="auto" w:fill="FFFFFF"/>
        </w:rPr>
        <w:t xml:space="preserve"> Server Virtualization and Consolidation Solutions : Solutions &amp; Services</w:t>
      </w:r>
      <w:r w:rsidRPr="00104366">
        <w:rPr>
          <w:rFonts w:ascii="Cambria" w:eastAsia="Times New Roman" w:hAnsi="Cambria" w:cs="Arial"/>
          <w:shd w:val="clear" w:color="auto" w:fill="FFFFFF"/>
        </w:rPr>
        <w:t xml:space="preserve">. </w:t>
      </w:r>
      <w:proofErr w:type="spellStart"/>
      <w:proofErr w:type="gramStart"/>
      <w:r w:rsidRPr="00104366">
        <w:rPr>
          <w:rFonts w:ascii="Cambria" w:eastAsia="Times New Roman" w:hAnsi="Cambria" w:cs="Arial"/>
          <w:shd w:val="clear" w:color="auto" w:fill="FFFFFF"/>
        </w:rPr>
        <w:t>N.p</w:t>
      </w:r>
      <w:proofErr w:type="spellEnd"/>
      <w:r w:rsidRPr="00104366">
        <w:rPr>
          <w:rFonts w:ascii="Cambria" w:eastAsia="Times New Roman" w:hAnsi="Cambria" w:cs="Arial"/>
          <w:shd w:val="clear" w:color="auto" w:fill="FFFFFF"/>
        </w:rPr>
        <w:t xml:space="preserve">., </w:t>
      </w:r>
      <w:proofErr w:type="spellStart"/>
      <w:r w:rsidRPr="00104366">
        <w:rPr>
          <w:rFonts w:ascii="Cambria" w:eastAsia="Times New Roman" w:hAnsi="Cambria" w:cs="Arial"/>
          <w:shd w:val="clear" w:color="auto" w:fill="FFFFFF"/>
        </w:rPr>
        <w:t>n.d.</w:t>
      </w:r>
      <w:proofErr w:type="spellEnd"/>
      <w:r w:rsidRPr="00104366">
        <w:rPr>
          <w:rFonts w:ascii="Cambria" w:eastAsia="Times New Roman" w:hAnsi="Cambria" w:cs="Arial"/>
          <w:shd w:val="clear" w:color="auto" w:fill="FFFFFF"/>
        </w:rPr>
        <w:t xml:space="preserve"> Web.</w:t>
      </w:r>
      <w:proofErr w:type="gramEnd"/>
      <w:r w:rsidRPr="00104366">
        <w:rPr>
          <w:rFonts w:ascii="Cambria" w:eastAsia="Times New Roman" w:hAnsi="Cambria" w:cs="Arial"/>
          <w:shd w:val="clear" w:color="auto" w:fill="FFFFFF"/>
        </w:rPr>
        <w:t xml:space="preserve"> 10 Sept. 2014.</w:t>
      </w:r>
    </w:p>
    <w:p w14:paraId="53E2C217" w14:textId="77777777" w:rsidR="00104366" w:rsidRPr="006800FD" w:rsidRDefault="00104366" w:rsidP="00AD4129">
      <w:pPr>
        <w:rPr>
          <w:rFonts w:ascii="Cambria" w:eastAsia="Times New Roman" w:hAnsi="Cambria" w:cs="Times New Roman"/>
          <w:sz w:val="20"/>
          <w:szCs w:val="20"/>
        </w:rPr>
      </w:pPr>
    </w:p>
    <w:p w14:paraId="7B86DCD8" w14:textId="77777777" w:rsidR="00AD4129" w:rsidRPr="006800FD" w:rsidRDefault="00AD4129" w:rsidP="00AD4129">
      <w:pPr>
        <w:rPr>
          <w:rFonts w:ascii="Cambria" w:hAnsi="Cambria"/>
        </w:rPr>
      </w:pPr>
    </w:p>
    <w:p w14:paraId="7FD3425A" w14:textId="77777777" w:rsidR="00AD4129" w:rsidRPr="006800FD" w:rsidRDefault="00AD4129" w:rsidP="00D154DE">
      <w:pPr>
        <w:rPr>
          <w:rFonts w:ascii="Cambria" w:hAnsi="Cambria"/>
        </w:rPr>
      </w:pPr>
    </w:p>
    <w:sectPr w:rsidR="00AD4129" w:rsidRPr="006800FD" w:rsidSect="003B2C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9"/>
    <w:rsid w:val="0001470B"/>
    <w:rsid w:val="000210FF"/>
    <w:rsid w:val="000E0AFC"/>
    <w:rsid w:val="00104366"/>
    <w:rsid w:val="001066AD"/>
    <w:rsid w:val="001C60B8"/>
    <w:rsid w:val="001E273C"/>
    <w:rsid w:val="00216959"/>
    <w:rsid w:val="00356EEF"/>
    <w:rsid w:val="0036135F"/>
    <w:rsid w:val="003B2C44"/>
    <w:rsid w:val="00421137"/>
    <w:rsid w:val="00574E65"/>
    <w:rsid w:val="005879D1"/>
    <w:rsid w:val="00614BFD"/>
    <w:rsid w:val="006800FD"/>
    <w:rsid w:val="00765809"/>
    <w:rsid w:val="007A76F1"/>
    <w:rsid w:val="00883494"/>
    <w:rsid w:val="00967523"/>
    <w:rsid w:val="009C0F98"/>
    <w:rsid w:val="00A54707"/>
    <w:rsid w:val="00AD3439"/>
    <w:rsid w:val="00AD4129"/>
    <w:rsid w:val="00B45948"/>
    <w:rsid w:val="00BC6376"/>
    <w:rsid w:val="00D154DE"/>
    <w:rsid w:val="00DD6CA9"/>
    <w:rsid w:val="00E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A740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D41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Macintosh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Maker</dc:creator>
  <cp:keywords/>
  <dc:description/>
  <cp:lastModifiedBy>Music Maker</cp:lastModifiedBy>
  <cp:revision>2</cp:revision>
  <cp:lastPrinted>2014-09-23T19:42:00Z</cp:lastPrinted>
  <dcterms:created xsi:type="dcterms:W3CDTF">2014-09-30T04:22:00Z</dcterms:created>
  <dcterms:modified xsi:type="dcterms:W3CDTF">2014-09-30T04:22:00Z</dcterms:modified>
</cp:coreProperties>
</file>