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***Project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***Work breakdowns structure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Communications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Risk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Research competitors; what can we do better or to differentiate yourself. Why would someone use our service compared to our competitors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Mobile or website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Talk to tradespeople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What does customer base look like? → new/young homeowners who need someone for small jobs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Connect with contractors to add a segment to our customer base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Get this process done before you can tell your 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is it valuable enough to make money?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Prototype presentation puts it all together to reinforce this 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Survey, interviews,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 weeks → consider storyboards how it’s going to flow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will screens look like? Etc. how will prototype/app flow? (no one cares how you log 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http://www.trade-schools.net/directory/complete-program-directory.asp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trade-schools.net/directory/complete-program-directory.asp" TargetMode="External"/></Relationships>
</file>