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313A" w14:textId="6A29B246" w:rsidR="007763B9" w:rsidRDefault="0068404B" w:rsidP="007763B9">
      <w:pPr>
        <w:spacing w:line="480" w:lineRule="auto"/>
      </w:pPr>
      <w:r>
        <w:t xml:space="preserve"> </w:t>
      </w:r>
      <w:r w:rsidR="007763B9">
        <w:t>Hung Dau</w:t>
      </w:r>
    </w:p>
    <w:p w14:paraId="7F9944CD" w14:textId="77777777" w:rsidR="007763B9" w:rsidRDefault="007763B9" w:rsidP="007763B9">
      <w:pPr>
        <w:spacing w:line="480" w:lineRule="auto"/>
      </w:pPr>
      <w:r>
        <w:t xml:space="preserve">MIS2501 – Flash Research Paper 2: Virtualization and Cloud Computing </w:t>
      </w:r>
    </w:p>
    <w:p w14:paraId="35F1584C" w14:textId="77777777" w:rsidR="007763B9" w:rsidRDefault="007763B9" w:rsidP="007763B9">
      <w:pPr>
        <w:spacing w:line="480" w:lineRule="auto"/>
      </w:pPr>
      <w:r>
        <w:t xml:space="preserve">Mart Doyle </w:t>
      </w:r>
    </w:p>
    <w:p w14:paraId="0BCCA282" w14:textId="2B3852FE" w:rsidR="00DC3850" w:rsidRDefault="007F4C0E" w:rsidP="00171BE9">
      <w:pPr>
        <w:spacing w:line="480" w:lineRule="auto"/>
        <w:jc w:val="both"/>
      </w:pPr>
      <w:r>
        <w:tab/>
        <w:t xml:space="preserve">Our company </w:t>
      </w:r>
      <w:r w:rsidR="0068404B">
        <w:t xml:space="preserve">has the opportunity to save </w:t>
      </w:r>
      <w:r>
        <w:t xml:space="preserve">$9,200,000 </w:t>
      </w:r>
      <w:r w:rsidR="0068404B">
        <w:t>over the next</w:t>
      </w:r>
      <w:r>
        <w:t xml:space="preserve"> three yea</w:t>
      </w:r>
      <w:r w:rsidR="004E22C6">
        <w:t>rs by utilizing virtualization</w:t>
      </w:r>
      <w:r w:rsidR="00142172">
        <w:t xml:space="preserve"> to consolidate server workloads</w:t>
      </w:r>
      <w:r w:rsidR="006E3422">
        <w:t xml:space="preserve">. In order to efficiently reduce the cost and make it easy for us to manage all the servers, we should consider running our physical server as </w:t>
      </w:r>
      <w:r w:rsidR="005A6EDC">
        <w:t xml:space="preserve">virtual machine under VMware. </w:t>
      </w:r>
    </w:p>
    <w:p w14:paraId="5DF23EC3" w14:textId="78952906" w:rsidR="00142172" w:rsidRDefault="00142172" w:rsidP="00171BE9">
      <w:pPr>
        <w:spacing w:line="480" w:lineRule="auto"/>
        <w:jc w:val="both"/>
      </w:pPr>
      <w:r>
        <w:tab/>
        <w:t>By implementing virtualization, 80% of our servers can be ran as virtual machine</w:t>
      </w:r>
      <w:r w:rsidR="00F71F73">
        <w:t xml:space="preserve"> and </w:t>
      </w:r>
      <w:r>
        <w:t xml:space="preserve">we can consolidate 10 physical servers onto a single machine server. </w:t>
      </w:r>
      <w:r w:rsidR="005B6A2E">
        <w:t>Therefore,</w:t>
      </w:r>
      <w:r w:rsidR="00F71F73">
        <w:t xml:space="preserve"> instead of controlling 1000 physical servers</w:t>
      </w:r>
      <w:r w:rsidR="00A01594">
        <w:t xml:space="preserve"> like we do now</w:t>
      </w:r>
      <w:r w:rsidR="00F71F73">
        <w:t>, our company will only</w:t>
      </w:r>
      <w:r w:rsidR="00A01594">
        <w:t xml:space="preserve"> have to</w:t>
      </w:r>
      <w:r w:rsidR="00F71F73">
        <w:t xml:space="preserve"> control 80 virtual machine servers and 200 physical servers. O</w:t>
      </w:r>
      <w:r w:rsidR="005B6A2E">
        <w:t>ur company will rea</w:t>
      </w:r>
      <w:r w:rsidR="00CD3CB9">
        <w:t xml:space="preserve">p a tremendous savings in power, </w:t>
      </w:r>
      <w:r w:rsidR="005B6A2E">
        <w:t xml:space="preserve">cooling costs </w:t>
      </w:r>
      <w:r w:rsidR="00CD3CB9">
        <w:t xml:space="preserve">and reduce the datacenter footprint including diesel generator costs, UPS costs, network switch costs, etc. </w:t>
      </w:r>
      <w:r w:rsidR="00F16F2E">
        <w:t xml:space="preserve">The server consolidation lets our company </w:t>
      </w:r>
      <w:r w:rsidR="00171BE9">
        <w:t>minimize</w:t>
      </w:r>
      <w:r w:rsidR="00F16F2E">
        <w:t xml:space="preserve"> downtime, improve reliability with business continuity</w:t>
      </w:r>
      <w:r w:rsidR="00A01594">
        <w:t>,</w:t>
      </w:r>
      <w:r w:rsidR="00F16F2E">
        <w:t xml:space="preserve"> and </w:t>
      </w:r>
      <w:r w:rsidR="00171BE9">
        <w:t>increase</w:t>
      </w:r>
      <w:r w:rsidR="00F16F2E">
        <w:t xml:space="preserve"> IT</w:t>
      </w:r>
      <w:r w:rsidR="00171BE9">
        <w:t xml:space="preserve"> productivity</w:t>
      </w:r>
      <w:r w:rsidR="00F16F2E">
        <w:t xml:space="preserve">. </w:t>
      </w:r>
    </w:p>
    <w:p w14:paraId="0B1A5AC6" w14:textId="7C00D8F0" w:rsidR="00F16F2E" w:rsidRDefault="00F16F2E" w:rsidP="00171BE9">
      <w:pPr>
        <w:spacing w:line="480" w:lineRule="auto"/>
        <w:jc w:val="both"/>
      </w:pPr>
      <w:r>
        <w:tab/>
      </w:r>
      <w:r w:rsidR="00171BE9">
        <w:t xml:space="preserve">Our </w:t>
      </w:r>
      <w:r w:rsidR="00E16059">
        <w:t>cost</w:t>
      </w:r>
      <w:r w:rsidR="00171BE9">
        <w:t xml:space="preserve"> after three year</w:t>
      </w:r>
      <w:r w:rsidR="00F21178">
        <w:t>s</w:t>
      </w:r>
      <w:r w:rsidR="00171BE9">
        <w:t xml:space="preserve"> of utilizing virtualization will be</w:t>
      </w:r>
      <w:r w:rsidR="00E16059">
        <w:t xml:space="preserve"> $4,800,000; </w:t>
      </w:r>
      <w:r w:rsidR="0068404B">
        <w:t xml:space="preserve">we currently have approximately 1,000 servers in our datacenter, which would cost $14,000,000 over the same three-year period to purchase each of the server and maintain them. </w:t>
      </w:r>
      <w:r w:rsidR="00E16059">
        <w:t xml:space="preserve">Our new maintenance cost will reduce to </w:t>
      </w:r>
      <w:r w:rsidR="00171BE9">
        <w:t>$1,920,000 in three years instead of</w:t>
      </w:r>
      <w:r w:rsidR="0068404B">
        <w:t xml:space="preserve"> our current</w:t>
      </w:r>
      <w:r w:rsidR="00171BE9">
        <w:t xml:space="preserve"> $6,000,000 </w:t>
      </w:r>
      <w:r w:rsidR="0068404B">
        <w:t>cost</w:t>
      </w:r>
      <w:r w:rsidR="00171BE9">
        <w:t>.</w:t>
      </w:r>
      <w:r w:rsidR="00E16059">
        <w:t xml:space="preserve"> </w:t>
      </w:r>
      <w:r w:rsidR="000D0FB5">
        <w:t xml:space="preserve">We will have the great net benefit of $9,200,000 because of making this decision. </w:t>
      </w:r>
    </w:p>
    <w:p w14:paraId="5C73F8FF" w14:textId="77777777" w:rsidR="0068404B" w:rsidRDefault="0068404B" w:rsidP="00171BE9">
      <w:pPr>
        <w:spacing w:line="480" w:lineRule="auto"/>
        <w:jc w:val="both"/>
      </w:pPr>
    </w:p>
    <w:p w14:paraId="68242FD1" w14:textId="77777777" w:rsidR="0068404B" w:rsidRDefault="0068404B" w:rsidP="00171BE9">
      <w:pPr>
        <w:spacing w:line="480" w:lineRule="auto"/>
        <w:jc w:val="both"/>
      </w:pPr>
    </w:p>
    <w:p w14:paraId="6A081152" w14:textId="77777777" w:rsidR="000D0FB5" w:rsidRDefault="000D0FB5" w:rsidP="00171BE9">
      <w:pPr>
        <w:spacing w:line="480" w:lineRule="auto"/>
        <w:jc w:val="both"/>
      </w:pPr>
    </w:p>
    <w:p w14:paraId="528D763E" w14:textId="77777777" w:rsidR="000D0FB5" w:rsidRDefault="000D0FB5" w:rsidP="00171BE9">
      <w:pPr>
        <w:spacing w:line="480" w:lineRule="auto"/>
        <w:jc w:val="both"/>
      </w:pPr>
    </w:p>
    <w:p w14:paraId="17FE013E" w14:textId="77777777" w:rsidR="000D0FB5" w:rsidRDefault="000D0FB5" w:rsidP="00171BE9">
      <w:pPr>
        <w:spacing w:line="480" w:lineRule="auto"/>
        <w:jc w:val="both"/>
      </w:pPr>
      <w:bookmarkStart w:id="0" w:name="_GoBack"/>
      <w:bookmarkEnd w:id="0"/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35"/>
        <w:gridCol w:w="1431"/>
        <w:gridCol w:w="1607"/>
        <w:gridCol w:w="1548"/>
        <w:gridCol w:w="1944"/>
      </w:tblGrid>
      <w:tr w:rsidR="00A53E0F" w14:paraId="6CEE4E08" w14:textId="77777777" w:rsidTr="00A53E0F">
        <w:tc>
          <w:tcPr>
            <w:tcW w:w="3535" w:type="dxa"/>
          </w:tcPr>
          <w:p w14:paraId="06D51DC6" w14:textId="77777777" w:rsidR="008A59EB" w:rsidRPr="00A53E0F" w:rsidRDefault="008A59EB">
            <w:pPr>
              <w:rPr>
                <w:b/>
              </w:rPr>
            </w:pPr>
            <w:r w:rsidRPr="00A53E0F">
              <w:rPr>
                <w:b/>
              </w:rPr>
              <w:lastRenderedPageBreak/>
              <w:t>Benefit</w:t>
            </w:r>
          </w:p>
        </w:tc>
        <w:tc>
          <w:tcPr>
            <w:tcW w:w="1431" w:type="dxa"/>
          </w:tcPr>
          <w:p w14:paraId="38E3F751" w14:textId="77777777" w:rsidR="008A59EB" w:rsidRPr="00A53E0F" w:rsidRDefault="008A59EB" w:rsidP="008A59EB">
            <w:pPr>
              <w:jc w:val="center"/>
              <w:rPr>
                <w:b/>
              </w:rPr>
            </w:pPr>
            <w:r w:rsidRPr="00A53E0F">
              <w:rPr>
                <w:b/>
              </w:rPr>
              <w:t xml:space="preserve">Year 1 </w:t>
            </w:r>
          </w:p>
        </w:tc>
        <w:tc>
          <w:tcPr>
            <w:tcW w:w="1607" w:type="dxa"/>
          </w:tcPr>
          <w:p w14:paraId="1C93B5B8" w14:textId="77777777" w:rsidR="008A59EB" w:rsidRPr="00A53E0F" w:rsidRDefault="008A59EB" w:rsidP="008A59EB">
            <w:pPr>
              <w:jc w:val="center"/>
              <w:rPr>
                <w:b/>
              </w:rPr>
            </w:pPr>
            <w:r w:rsidRPr="00A53E0F">
              <w:rPr>
                <w:b/>
              </w:rPr>
              <w:t xml:space="preserve">Year 2 </w:t>
            </w:r>
          </w:p>
        </w:tc>
        <w:tc>
          <w:tcPr>
            <w:tcW w:w="1548" w:type="dxa"/>
          </w:tcPr>
          <w:p w14:paraId="69AF1EC5" w14:textId="77777777" w:rsidR="008A59EB" w:rsidRPr="00A53E0F" w:rsidRDefault="008A59EB" w:rsidP="008A59EB">
            <w:pPr>
              <w:jc w:val="center"/>
              <w:rPr>
                <w:b/>
              </w:rPr>
            </w:pPr>
            <w:r w:rsidRPr="00A53E0F">
              <w:rPr>
                <w:b/>
              </w:rPr>
              <w:t>Year 3</w:t>
            </w:r>
          </w:p>
        </w:tc>
        <w:tc>
          <w:tcPr>
            <w:tcW w:w="1944" w:type="dxa"/>
          </w:tcPr>
          <w:p w14:paraId="7E3C5DFA" w14:textId="77777777" w:rsidR="008A59EB" w:rsidRPr="00A53E0F" w:rsidRDefault="008A59EB" w:rsidP="008A59EB">
            <w:pPr>
              <w:jc w:val="center"/>
              <w:rPr>
                <w:b/>
              </w:rPr>
            </w:pPr>
            <w:r w:rsidRPr="00A53E0F">
              <w:rPr>
                <w:b/>
              </w:rPr>
              <w:t>Total</w:t>
            </w:r>
          </w:p>
        </w:tc>
      </w:tr>
      <w:tr w:rsidR="00A53E0F" w14:paraId="6DD2C2C4" w14:textId="77777777" w:rsidTr="00A53E0F">
        <w:tc>
          <w:tcPr>
            <w:tcW w:w="3535" w:type="dxa"/>
          </w:tcPr>
          <w:p w14:paraId="0D347FD2" w14:textId="77777777" w:rsidR="008A59EB" w:rsidRDefault="008A59EB">
            <w:r>
              <w:t>Eliminating 1000</w:t>
            </w:r>
            <w:r w:rsidR="00A53E0F">
              <w:t xml:space="preserve"> physical</w:t>
            </w:r>
            <w:r>
              <w:t xml:space="preserve"> servers</w:t>
            </w:r>
          </w:p>
        </w:tc>
        <w:tc>
          <w:tcPr>
            <w:tcW w:w="1431" w:type="dxa"/>
          </w:tcPr>
          <w:p w14:paraId="321858F5" w14:textId="77777777" w:rsidR="008A59EB" w:rsidRDefault="006B3B21" w:rsidP="006B3B21">
            <w:pPr>
              <w:jc w:val="center"/>
            </w:pPr>
            <w:r>
              <w:t>$8,000,000</w:t>
            </w:r>
          </w:p>
        </w:tc>
        <w:tc>
          <w:tcPr>
            <w:tcW w:w="1607" w:type="dxa"/>
          </w:tcPr>
          <w:p w14:paraId="6B197549" w14:textId="77777777" w:rsidR="008A59EB" w:rsidRDefault="006B3B21" w:rsidP="006B3B21">
            <w:pPr>
              <w:jc w:val="center"/>
            </w:pPr>
            <w:r>
              <w:t>$0</w:t>
            </w:r>
          </w:p>
        </w:tc>
        <w:tc>
          <w:tcPr>
            <w:tcW w:w="1548" w:type="dxa"/>
          </w:tcPr>
          <w:p w14:paraId="4AB559E5" w14:textId="77777777" w:rsidR="008A59EB" w:rsidRDefault="006B3B21" w:rsidP="006B3B21">
            <w:pPr>
              <w:jc w:val="center"/>
            </w:pPr>
            <w:r>
              <w:t>$0</w:t>
            </w:r>
          </w:p>
        </w:tc>
        <w:tc>
          <w:tcPr>
            <w:tcW w:w="1944" w:type="dxa"/>
          </w:tcPr>
          <w:p w14:paraId="2A468115" w14:textId="77777777" w:rsidR="008A59EB" w:rsidRDefault="006B3B21" w:rsidP="006B3B21">
            <w:pPr>
              <w:jc w:val="center"/>
            </w:pPr>
            <w:r>
              <w:t>$8,000,000</w:t>
            </w:r>
          </w:p>
        </w:tc>
      </w:tr>
      <w:tr w:rsidR="00A53E0F" w14:paraId="00B7725C" w14:textId="77777777" w:rsidTr="00A53E0F">
        <w:tc>
          <w:tcPr>
            <w:tcW w:w="3535" w:type="dxa"/>
          </w:tcPr>
          <w:p w14:paraId="4986C5A0" w14:textId="77777777" w:rsidR="006B3B21" w:rsidRDefault="006B3B21">
            <w:r>
              <w:t>Eliminating maintenance</w:t>
            </w:r>
            <w:r w:rsidR="00A53E0F">
              <w:t xml:space="preserve"> cost</w:t>
            </w:r>
          </w:p>
        </w:tc>
        <w:tc>
          <w:tcPr>
            <w:tcW w:w="1431" w:type="dxa"/>
          </w:tcPr>
          <w:p w14:paraId="52585EAB" w14:textId="77777777" w:rsidR="006B3B21" w:rsidRDefault="006B3B21" w:rsidP="006B3B21">
            <w:pPr>
              <w:jc w:val="center"/>
            </w:pPr>
            <w:r>
              <w:t>$2,000,000</w:t>
            </w:r>
          </w:p>
        </w:tc>
        <w:tc>
          <w:tcPr>
            <w:tcW w:w="1607" w:type="dxa"/>
          </w:tcPr>
          <w:p w14:paraId="2334B445" w14:textId="77777777" w:rsidR="006B3B21" w:rsidRDefault="006B3B21" w:rsidP="00CD0B4C">
            <w:pPr>
              <w:jc w:val="center"/>
            </w:pPr>
            <w:r>
              <w:t>$2,000,000</w:t>
            </w:r>
          </w:p>
        </w:tc>
        <w:tc>
          <w:tcPr>
            <w:tcW w:w="1548" w:type="dxa"/>
          </w:tcPr>
          <w:p w14:paraId="37F46EFE" w14:textId="77777777" w:rsidR="006B3B21" w:rsidRDefault="006B3B21" w:rsidP="00CD0B4C">
            <w:pPr>
              <w:jc w:val="center"/>
            </w:pPr>
            <w:r>
              <w:t>$2,000,000</w:t>
            </w:r>
          </w:p>
        </w:tc>
        <w:tc>
          <w:tcPr>
            <w:tcW w:w="1944" w:type="dxa"/>
          </w:tcPr>
          <w:p w14:paraId="3752DB65" w14:textId="77777777" w:rsidR="006B3B21" w:rsidRDefault="006B3B21" w:rsidP="006B3B21">
            <w:pPr>
              <w:jc w:val="center"/>
            </w:pPr>
            <w:r>
              <w:t>$6,000,000</w:t>
            </w:r>
          </w:p>
        </w:tc>
      </w:tr>
      <w:tr w:rsidR="00A53E0F" w14:paraId="22EF40B4" w14:textId="77777777" w:rsidTr="00A53E0F">
        <w:tc>
          <w:tcPr>
            <w:tcW w:w="3535" w:type="dxa"/>
          </w:tcPr>
          <w:p w14:paraId="18AADD89" w14:textId="77777777" w:rsidR="006B3B21" w:rsidRDefault="00A53E0F" w:rsidP="006B3B21">
            <w:r>
              <w:t>Total benefit:</w:t>
            </w:r>
          </w:p>
        </w:tc>
        <w:tc>
          <w:tcPr>
            <w:tcW w:w="1431" w:type="dxa"/>
          </w:tcPr>
          <w:p w14:paraId="6E018764" w14:textId="77777777" w:rsidR="006B3B21" w:rsidRDefault="00A53E0F">
            <w:r>
              <w:t>$10,000,000</w:t>
            </w:r>
          </w:p>
        </w:tc>
        <w:tc>
          <w:tcPr>
            <w:tcW w:w="1607" w:type="dxa"/>
          </w:tcPr>
          <w:p w14:paraId="4BB3FCA1" w14:textId="77777777" w:rsidR="006B3B21" w:rsidRDefault="00A53E0F" w:rsidP="00A53E0F">
            <w:pPr>
              <w:jc w:val="center"/>
            </w:pPr>
            <w:r>
              <w:t>$2,000,000</w:t>
            </w:r>
          </w:p>
        </w:tc>
        <w:tc>
          <w:tcPr>
            <w:tcW w:w="1548" w:type="dxa"/>
          </w:tcPr>
          <w:p w14:paraId="52EF80EE" w14:textId="77777777" w:rsidR="006B3B21" w:rsidRDefault="00A53E0F" w:rsidP="00A53E0F">
            <w:pPr>
              <w:jc w:val="center"/>
            </w:pPr>
            <w:r>
              <w:t>$2,000,000</w:t>
            </w:r>
          </w:p>
        </w:tc>
        <w:tc>
          <w:tcPr>
            <w:tcW w:w="1944" w:type="dxa"/>
          </w:tcPr>
          <w:p w14:paraId="49321F80" w14:textId="77777777" w:rsidR="006B3B21" w:rsidRPr="00EF4561" w:rsidRDefault="006B3B21" w:rsidP="006B3B21">
            <w:pPr>
              <w:jc w:val="center"/>
              <w:rPr>
                <w:b/>
              </w:rPr>
            </w:pPr>
            <w:r w:rsidRPr="00EF4561">
              <w:rPr>
                <w:b/>
              </w:rPr>
              <w:t>$14,000,000</w:t>
            </w:r>
          </w:p>
        </w:tc>
      </w:tr>
      <w:tr w:rsidR="00A53E0F" w14:paraId="35187DCF" w14:textId="77777777" w:rsidTr="00A53E0F">
        <w:tc>
          <w:tcPr>
            <w:tcW w:w="3535" w:type="dxa"/>
          </w:tcPr>
          <w:p w14:paraId="4F91ECA4" w14:textId="77777777" w:rsidR="006B3B21" w:rsidRDefault="006B3B21" w:rsidP="006B3B21"/>
        </w:tc>
        <w:tc>
          <w:tcPr>
            <w:tcW w:w="1431" w:type="dxa"/>
          </w:tcPr>
          <w:p w14:paraId="2C3032B6" w14:textId="77777777" w:rsidR="006B3B21" w:rsidRDefault="006B3B21"/>
        </w:tc>
        <w:tc>
          <w:tcPr>
            <w:tcW w:w="1607" w:type="dxa"/>
          </w:tcPr>
          <w:p w14:paraId="50162F82" w14:textId="77777777" w:rsidR="006B3B21" w:rsidRDefault="006B3B21"/>
        </w:tc>
        <w:tc>
          <w:tcPr>
            <w:tcW w:w="1548" w:type="dxa"/>
          </w:tcPr>
          <w:p w14:paraId="7E295B53" w14:textId="77777777" w:rsidR="006B3B21" w:rsidRDefault="006B3B21" w:rsidP="00CD0B4C"/>
        </w:tc>
        <w:tc>
          <w:tcPr>
            <w:tcW w:w="1944" w:type="dxa"/>
          </w:tcPr>
          <w:p w14:paraId="13A17BD6" w14:textId="77777777" w:rsidR="006B3B21" w:rsidRDefault="006B3B21" w:rsidP="006B3B21">
            <w:pPr>
              <w:jc w:val="center"/>
            </w:pPr>
          </w:p>
        </w:tc>
      </w:tr>
      <w:tr w:rsidR="00A53E0F" w14:paraId="451BF57C" w14:textId="77777777" w:rsidTr="00A53E0F">
        <w:tc>
          <w:tcPr>
            <w:tcW w:w="3535" w:type="dxa"/>
          </w:tcPr>
          <w:p w14:paraId="079F4977" w14:textId="77777777" w:rsidR="006B3B21" w:rsidRPr="00A53E0F" w:rsidRDefault="006B3B21" w:rsidP="006B3B21">
            <w:pPr>
              <w:rPr>
                <w:b/>
              </w:rPr>
            </w:pPr>
            <w:r w:rsidRPr="00A53E0F">
              <w:rPr>
                <w:b/>
              </w:rPr>
              <w:t>Cost</w:t>
            </w:r>
          </w:p>
        </w:tc>
        <w:tc>
          <w:tcPr>
            <w:tcW w:w="1431" w:type="dxa"/>
          </w:tcPr>
          <w:p w14:paraId="04D216DA" w14:textId="77777777" w:rsidR="006B3B21" w:rsidRPr="00A53E0F" w:rsidRDefault="006B3B21" w:rsidP="006B3B21">
            <w:pPr>
              <w:jc w:val="center"/>
              <w:rPr>
                <w:b/>
              </w:rPr>
            </w:pPr>
            <w:r w:rsidRPr="00A53E0F">
              <w:rPr>
                <w:b/>
              </w:rPr>
              <w:t>Year 1</w:t>
            </w:r>
          </w:p>
        </w:tc>
        <w:tc>
          <w:tcPr>
            <w:tcW w:w="1607" w:type="dxa"/>
          </w:tcPr>
          <w:p w14:paraId="0AC35AA7" w14:textId="77777777" w:rsidR="006B3B21" w:rsidRPr="00A53E0F" w:rsidRDefault="006B3B21" w:rsidP="006B3B21">
            <w:pPr>
              <w:jc w:val="center"/>
              <w:rPr>
                <w:b/>
              </w:rPr>
            </w:pPr>
            <w:r w:rsidRPr="00A53E0F">
              <w:rPr>
                <w:b/>
              </w:rPr>
              <w:t>Year 2</w:t>
            </w:r>
          </w:p>
        </w:tc>
        <w:tc>
          <w:tcPr>
            <w:tcW w:w="1548" w:type="dxa"/>
          </w:tcPr>
          <w:p w14:paraId="037967A7" w14:textId="77777777" w:rsidR="006B3B21" w:rsidRPr="00A53E0F" w:rsidRDefault="006B3B21" w:rsidP="006B3B21">
            <w:pPr>
              <w:jc w:val="center"/>
              <w:rPr>
                <w:b/>
              </w:rPr>
            </w:pPr>
            <w:r w:rsidRPr="00A53E0F">
              <w:rPr>
                <w:b/>
              </w:rPr>
              <w:t>Year 3</w:t>
            </w:r>
          </w:p>
        </w:tc>
        <w:tc>
          <w:tcPr>
            <w:tcW w:w="1944" w:type="dxa"/>
          </w:tcPr>
          <w:p w14:paraId="638A20DF" w14:textId="77777777" w:rsidR="006B3B21" w:rsidRPr="00A53E0F" w:rsidRDefault="006B3B21" w:rsidP="006B3B21">
            <w:pPr>
              <w:jc w:val="center"/>
              <w:rPr>
                <w:b/>
              </w:rPr>
            </w:pPr>
            <w:r w:rsidRPr="00A53E0F">
              <w:rPr>
                <w:b/>
              </w:rPr>
              <w:t>Total</w:t>
            </w:r>
          </w:p>
        </w:tc>
      </w:tr>
      <w:tr w:rsidR="00A53E0F" w14:paraId="6EBE23D2" w14:textId="77777777" w:rsidTr="00A53E0F">
        <w:tc>
          <w:tcPr>
            <w:tcW w:w="3535" w:type="dxa"/>
          </w:tcPr>
          <w:p w14:paraId="5CA57428" w14:textId="77777777" w:rsidR="006B3B21" w:rsidRDefault="00C2750A" w:rsidP="006B3B21">
            <w:r>
              <w:t xml:space="preserve">200 </w:t>
            </w:r>
            <w:r w:rsidR="00380BD5">
              <w:t>Physical</w:t>
            </w:r>
            <w:r w:rsidR="006B3B21">
              <w:t xml:space="preserve"> servers</w:t>
            </w:r>
          </w:p>
        </w:tc>
        <w:tc>
          <w:tcPr>
            <w:tcW w:w="1431" w:type="dxa"/>
          </w:tcPr>
          <w:p w14:paraId="526601C4" w14:textId="77777777" w:rsidR="006B3B21" w:rsidRDefault="006B3B21" w:rsidP="006B3B21">
            <w:pPr>
              <w:jc w:val="center"/>
            </w:pPr>
            <w:r>
              <w:t>$1,600,000</w:t>
            </w:r>
          </w:p>
        </w:tc>
        <w:tc>
          <w:tcPr>
            <w:tcW w:w="1607" w:type="dxa"/>
          </w:tcPr>
          <w:p w14:paraId="2E5E90E0" w14:textId="77777777" w:rsidR="006B3B21" w:rsidRDefault="006B3B21" w:rsidP="006B3B21">
            <w:pPr>
              <w:jc w:val="center"/>
            </w:pPr>
            <w:r>
              <w:t>$0</w:t>
            </w:r>
          </w:p>
        </w:tc>
        <w:tc>
          <w:tcPr>
            <w:tcW w:w="1548" w:type="dxa"/>
          </w:tcPr>
          <w:p w14:paraId="7CE89E97" w14:textId="77777777" w:rsidR="006B3B21" w:rsidRDefault="006B3B21" w:rsidP="006B3B21">
            <w:pPr>
              <w:jc w:val="center"/>
            </w:pPr>
            <w:r>
              <w:t>$0</w:t>
            </w:r>
          </w:p>
        </w:tc>
        <w:tc>
          <w:tcPr>
            <w:tcW w:w="1944" w:type="dxa"/>
          </w:tcPr>
          <w:p w14:paraId="0318F00F" w14:textId="77777777" w:rsidR="006B3B21" w:rsidRDefault="006B3B21" w:rsidP="006B3B21">
            <w:pPr>
              <w:jc w:val="center"/>
            </w:pPr>
            <w:r>
              <w:t>$1,600,000</w:t>
            </w:r>
          </w:p>
        </w:tc>
      </w:tr>
      <w:tr w:rsidR="00A53E0F" w14:paraId="386220E5" w14:textId="77777777" w:rsidTr="00A53E0F">
        <w:tc>
          <w:tcPr>
            <w:tcW w:w="3535" w:type="dxa"/>
          </w:tcPr>
          <w:p w14:paraId="0F712E39" w14:textId="77777777" w:rsidR="006B3B21" w:rsidRDefault="00380BD5" w:rsidP="006B3B21">
            <w:r>
              <w:t>80 VM</w:t>
            </w:r>
            <w:r w:rsidR="005011B4">
              <w:t xml:space="preserve"> servers </w:t>
            </w:r>
          </w:p>
        </w:tc>
        <w:tc>
          <w:tcPr>
            <w:tcW w:w="1431" w:type="dxa"/>
          </w:tcPr>
          <w:p w14:paraId="0406FFBA" w14:textId="77777777" w:rsidR="006B3B21" w:rsidRDefault="00380BD5" w:rsidP="006B3B21">
            <w:pPr>
              <w:jc w:val="center"/>
            </w:pPr>
            <w:r>
              <w:t>$1,280,000</w:t>
            </w:r>
          </w:p>
        </w:tc>
        <w:tc>
          <w:tcPr>
            <w:tcW w:w="1607" w:type="dxa"/>
          </w:tcPr>
          <w:p w14:paraId="1B8D2CD5" w14:textId="77777777" w:rsidR="006B3B21" w:rsidRDefault="00380BD5" w:rsidP="006B3B21">
            <w:pPr>
              <w:jc w:val="center"/>
            </w:pPr>
            <w:r>
              <w:t>$0</w:t>
            </w:r>
          </w:p>
        </w:tc>
        <w:tc>
          <w:tcPr>
            <w:tcW w:w="1548" w:type="dxa"/>
          </w:tcPr>
          <w:p w14:paraId="11FDABF1" w14:textId="77777777" w:rsidR="006B3B21" w:rsidRDefault="00380BD5" w:rsidP="006B3B21">
            <w:pPr>
              <w:jc w:val="center"/>
            </w:pPr>
            <w:r>
              <w:t>$0</w:t>
            </w:r>
          </w:p>
        </w:tc>
        <w:tc>
          <w:tcPr>
            <w:tcW w:w="1944" w:type="dxa"/>
          </w:tcPr>
          <w:p w14:paraId="4BB9F7BE" w14:textId="77777777" w:rsidR="006B3B21" w:rsidRDefault="00380BD5" w:rsidP="006B3B21">
            <w:pPr>
              <w:jc w:val="center"/>
            </w:pPr>
            <w:r>
              <w:t>$1,280,000</w:t>
            </w:r>
          </w:p>
        </w:tc>
      </w:tr>
      <w:tr w:rsidR="00A53E0F" w14:paraId="47119A0F" w14:textId="77777777" w:rsidTr="00A53E0F">
        <w:trPr>
          <w:trHeight w:val="269"/>
        </w:trPr>
        <w:tc>
          <w:tcPr>
            <w:tcW w:w="3535" w:type="dxa"/>
          </w:tcPr>
          <w:p w14:paraId="2794C81C" w14:textId="77777777" w:rsidR="00380BD5" w:rsidRDefault="005011B4" w:rsidP="006B3B21">
            <w:r>
              <w:t xml:space="preserve">VM server maintenance </w:t>
            </w:r>
          </w:p>
        </w:tc>
        <w:tc>
          <w:tcPr>
            <w:tcW w:w="1431" w:type="dxa"/>
          </w:tcPr>
          <w:p w14:paraId="11CDA8A0" w14:textId="77777777" w:rsidR="00380BD5" w:rsidRDefault="005011B4" w:rsidP="006B3B21">
            <w:pPr>
              <w:jc w:val="center"/>
            </w:pPr>
            <w:r>
              <w:t>$240,000</w:t>
            </w:r>
          </w:p>
        </w:tc>
        <w:tc>
          <w:tcPr>
            <w:tcW w:w="1607" w:type="dxa"/>
          </w:tcPr>
          <w:p w14:paraId="19CABC6C" w14:textId="77777777" w:rsidR="00380BD5" w:rsidRDefault="005011B4" w:rsidP="006B3B21">
            <w:pPr>
              <w:jc w:val="center"/>
            </w:pPr>
            <w:r>
              <w:t>$240,000</w:t>
            </w:r>
          </w:p>
        </w:tc>
        <w:tc>
          <w:tcPr>
            <w:tcW w:w="1548" w:type="dxa"/>
          </w:tcPr>
          <w:p w14:paraId="11AB3ADA" w14:textId="77777777" w:rsidR="00380BD5" w:rsidRDefault="005011B4" w:rsidP="006B3B21">
            <w:pPr>
              <w:jc w:val="center"/>
            </w:pPr>
            <w:r>
              <w:t>$240,000</w:t>
            </w:r>
          </w:p>
        </w:tc>
        <w:tc>
          <w:tcPr>
            <w:tcW w:w="1944" w:type="dxa"/>
          </w:tcPr>
          <w:p w14:paraId="70FD78D6" w14:textId="77777777" w:rsidR="00380BD5" w:rsidRDefault="005011B4" w:rsidP="006B3B21">
            <w:pPr>
              <w:jc w:val="center"/>
            </w:pPr>
            <w:r>
              <w:t>$720,000</w:t>
            </w:r>
          </w:p>
        </w:tc>
      </w:tr>
      <w:tr w:rsidR="00836861" w14:paraId="74926309" w14:textId="77777777" w:rsidTr="00A53E0F">
        <w:trPr>
          <w:trHeight w:val="269"/>
        </w:trPr>
        <w:tc>
          <w:tcPr>
            <w:tcW w:w="3535" w:type="dxa"/>
          </w:tcPr>
          <w:p w14:paraId="09501615" w14:textId="77777777" w:rsidR="00836861" w:rsidRDefault="00836861" w:rsidP="006B3B21">
            <w:r>
              <w:t xml:space="preserve">Physical server maintenance </w:t>
            </w:r>
          </w:p>
        </w:tc>
        <w:tc>
          <w:tcPr>
            <w:tcW w:w="1431" w:type="dxa"/>
          </w:tcPr>
          <w:p w14:paraId="606BD4EE" w14:textId="77777777" w:rsidR="00836861" w:rsidRDefault="00836861" w:rsidP="006B3B21">
            <w:pPr>
              <w:jc w:val="center"/>
            </w:pPr>
            <w:r>
              <w:t>$400,000</w:t>
            </w:r>
          </w:p>
        </w:tc>
        <w:tc>
          <w:tcPr>
            <w:tcW w:w="1607" w:type="dxa"/>
          </w:tcPr>
          <w:p w14:paraId="23D49C3C" w14:textId="77777777" w:rsidR="00836861" w:rsidRDefault="00836861" w:rsidP="00CD0B4C">
            <w:pPr>
              <w:jc w:val="center"/>
            </w:pPr>
            <w:r>
              <w:t>$400,000</w:t>
            </w:r>
          </w:p>
        </w:tc>
        <w:tc>
          <w:tcPr>
            <w:tcW w:w="1548" w:type="dxa"/>
          </w:tcPr>
          <w:p w14:paraId="2E7A613F" w14:textId="77777777" w:rsidR="00836861" w:rsidRDefault="00836861" w:rsidP="00CD0B4C">
            <w:pPr>
              <w:jc w:val="center"/>
            </w:pPr>
            <w:r>
              <w:t>$400,000</w:t>
            </w:r>
          </w:p>
        </w:tc>
        <w:tc>
          <w:tcPr>
            <w:tcW w:w="1944" w:type="dxa"/>
          </w:tcPr>
          <w:p w14:paraId="27F17140" w14:textId="77777777" w:rsidR="00836861" w:rsidRDefault="00836861" w:rsidP="006B3B21">
            <w:pPr>
              <w:jc w:val="center"/>
            </w:pPr>
            <w:r>
              <w:t>$1,200,000</w:t>
            </w:r>
          </w:p>
        </w:tc>
      </w:tr>
      <w:tr w:rsidR="00836861" w14:paraId="60E4E81A" w14:textId="77777777" w:rsidTr="00A53E0F">
        <w:trPr>
          <w:trHeight w:val="269"/>
        </w:trPr>
        <w:tc>
          <w:tcPr>
            <w:tcW w:w="3535" w:type="dxa"/>
          </w:tcPr>
          <w:p w14:paraId="2EEE58B7" w14:textId="77777777" w:rsidR="00836861" w:rsidRDefault="00836861" w:rsidP="006B3B21">
            <w:r>
              <w:t>Total Cost</w:t>
            </w:r>
          </w:p>
        </w:tc>
        <w:tc>
          <w:tcPr>
            <w:tcW w:w="1431" w:type="dxa"/>
          </w:tcPr>
          <w:p w14:paraId="08CE357B" w14:textId="77777777" w:rsidR="00836861" w:rsidRDefault="00836861" w:rsidP="006B3B21">
            <w:pPr>
              <w:jc w:val="center"/>
            </w:pPr>
            <w:r>
              <w:t>$3,520,</w:t>
            </w:r>
            <w:r w:rsidR="00EF4561">
              <w:t>000</w:t>
            </w:r>
          </w:p>
        </w:tc>
        <w:tc>
          <w:tcPr>
            <w:tcW w:w="1607" w:type="dxa"/>
          </w:tcPr>
          <w:p w14:paraId="69E670B8" w14:textId="77777777" w:rsidR="00836861" w:rsidRDefault="00EF4561" w:rsidP="00CD0B4C">
            <w:pPr>
              <w:jc w:val="center"/>
            </w:pPr>
            <w:r>
              <w:t>$640,000</w:t>
            </w:r>
          </w:p>
        </w:tc>
        <w:tc>
          <w:tcPr>
            <w:tcW w:w="1548" w:type="dxa"/>
          </w:tcPr>
          <w:p w14:paraId="487F3628" w14:textId="77777777" w:rsidR="00836861" w:rsidRDefault="00EF4561" w:rsidP="00CD0B4C">
            <w:pPr>
              <w:jc w:val="center"/>
            </w:pPr>
            <w:r>
              <w:t>$640,000</w:t>
            </w:r>
          </w:p>
        </w:tc>
        <w:tc>
          <w:tcPr>
            <w:tcW w:w="1944" w:type="dxa"/>
          </w:tcPr>
          <w:p w14:paraId="534D8B46" w14:textId="77777777" w:rsidR="00836861" w:rsidRPr="00EF4561" w:rsidRDefault="00EF4561" w:rsidP="006B3B21">
            <w:pPr>
              <w:jc w:val="center"/>
              <w:rPr>
                <w:b/>
              </w:rPr>
            </w:pPr>
            <w:r w:rsidRPr="00EF4561">
              <w:rPr>
                <w:b/>
              </w:rPr>
              <w:t>$4,800,000</w:t>
            </w:r>
          </w:p>
        </w:tc>
      </w:tr>
      <w:tr w:rsidR="00EF4561" w14:paraId="4B67A9BF" w14:textId="77777777" w:rsidTr="00A53E0F">
        <w:trPr>
          <w:trHeight w:val="269"/>
        </w:trPr>
        <w:tc>
          <w:tcPr>
            <w:tcW w:w="3535" w:type="dxa"/>
          </w:tcPr>
          <w:p w14:paraId="48A907F5" w14:textId="77777777" w:rsidR="00EF4561" w:rsidRDefault="00EF4561" w:rsidP="006B3B21"/>
        </w:tc>
        <w:tc>
          <w:tcPr>
            <w:tcW w:w="1431" w:type="dxa"/>
          </w:tcPr>
          <w:p w14:paraId="17A32C08" w14:textId="77777777" w:rsidR="00EF4561" w:rsidRDefault="00EF4561" w:rsidP="006B3B21">
            <w:pPr>
              <w:jc w:val="center"/>
            </w:pPr>
          </w:p>
        </w:tc>
        <w:tc>
          <w:tcPr>
            <w:tcW w:w="1607" w:type="dxa"/>
          </w:tcPr>
          <w:p w14:paraId="69DCE334" w14:textId="77777777" w:rsidR="00EF4561" w:rsidRDefault="00EF4561" w:rsidP="00CD0B4C">
            <w:pPr>
              <w:jc w:val="center"/>
            </w:pPr>
          </w:p>
        </w:tc>
        <w:tc>
          <w:tcPr>
            <w:tcW w:w="1548" w:type="dxa"/>
          </w:tcPr>
          <w:p w14:paraId="5A0539D9" w14:textId="77777777" w:rsidR="00EF4561" w:rsidRDefault="00EF4561" w:rsidP="00CD0B4C">
            <w:pPr>
              <w:jc w:val="center"/>
            </w:pPr>
          </w:p>
        </w:tc>
        <w:tc>
          <w:tcPr>
            <w:tcW w:w="1944" w:type="dxa"/>
          </w:tcPr>
          <w:p w14:paraId="1589329F" w14:textId="77777777" w:rsidR="00EF4561" w:rsidRDefault="00EF4561" w:rsidP="006B3B21">
            <w:pPr>
              <w:jc w:val="center"/>
            </w:pPr>
          </w:p>
        </w:tc>
      </w:tr>
      <w:tr w:rsidR="00EF4561" w14:paraId="658DB7A0" w14:textId="77777777" w:rsidTr="00A53E0F">
        <w:trPr>
          <w:trHeight w:val="269"/>
        </w:trPr>
        <w:tc>
          <w:tcPr>
            <w:tcW w:w="3535" w:type="dxa"/>
          </w:tcPr>
          <w:p w14:paraId="62E7CFC3" w14:textId="77777777" w:rsidR="00EF4561" w:rsidRPr="00EF4561" w:rsidRDefault="00EF4561" w:rsidP="006B3B21">
            <w:pPr>
              <w:rPr>
                <w:b/>
              </w:rPr>
            </w:pPr>
            <w:r w:rsidRPr="00EF4561">
              <w:rPr>
                <w:b/>
              </w:rPr>
              <w:t xml:space="preserve">Net Benefit </w:t>
            </w:r>
          </w:p>
        </w:tc>
        <w:tc>
          <w:tcPr>
            <w:tcW w:w="1431" w:type="dxa"/>
          </w:tcPr>
          <w:p w14:paraId="721A61B3" w14:textId="77777777" w:rsidR="00EF4561" w:rsidRPr="00EF4561" w:rsidRDefault="00EF4561" w:rsidP="006B3B21">
            <w:pPr>
              <w:jc w:val="center"/>
              <w:rPr>
                <w:b/>
              </w:rPr>
            </w:pPr>
            <w:r w:rsidRPr="00EF4561">
              <w:rPr>
                <w:b/>
              </w:rPr>
              <w:t>$6,480,000</w:t>
            </w:r>
          </w:p>
        </w:tc>
        <w:tc>
          <w:tcPr>
            <w:tcW w:w="1607" w:type="dxa"/>
          </w:tcPr>
          <w:p w14:paraId="79230583" w14:textId="77777777" w:rsidR="00EF4561" w:rsidRPr="00EF4561" w:rsidRDefault="00EF4561" w:rsidP="00CD0B4C">
            <w:pPr>
              <w:jc w:val="center"/>
              <w:rPr>
                <w:b/>
              </w:rPr>
            </w:pPr>
            <w:r w:rsidRPr="00EF4561">
              <w:rPr>
                <w:b/>
              </w:rPr>
              <w:t>$1,360,000</w:t>
            </w:r>
          </w:p>
        </w:tc>
        <w:tc>
          <w:tcPr>
            <w:tcW w:w="1548" w:type="dxa"/>
          </w:tcPr>
          <w:p w14:paraId="4F976B99" w14:textId="77777777" w:rsidR="00EF4561" w:rsidRPr="00EF4561" w:rsidRDefault="00EF4561" w:rsidP="00CD0B4C">
            <w:pPr>
              <w:jc w:val="center"/>
              <w:rPr>
                <w:b/>
              </w:rPr>
            </w:pPr>
            <w:r w:rsidRPr="00EF4561">
              <w:rPr>
                <w:b/>
              </w:rPr>
              <w:t>$1,360,000</w:t>
            </w:r>
          </w:p>
        </w:tc>
        <w:tc>
          <w:tcPr>
            <w:tcW w:w="1944" w:type="dxa"/>
          </w:tcPr>
          <w:p w14:paraId="7F07B3E8" w14:textId="77777777" w:rsidR="00EF4561" w:rsidRPr="00EF4561" w:rsidRDefault="00EF4561" w:rsidP="006B3B21">
            <w:pPr>
              <w:jc w:val="center"/>
              <w:rPr>
                <w:b/>
              </w:rPr>
            </w:pPr>
            <w:r w:rsidRPr="00EF4561">
              <w:rPr>
                <w:b/>
              </w:rPr>
              <w:t>$9,200,000</w:t>
            </w:r>
          </w:p>
        </w:tc>
      </w:tr>
    </w:tbl>
    <w:p w14:paraId="385B0917" w14:textId="77777777" w:rsidR="000D0FB5" w:rsidRDefault="000D0FB5"/>
    <w:p w14:paraId="17788582" w14:textId="05A69104" w:rsidR="000D0FB5" w:rsidRDefault="000D0FB5" w:rsidP="000D0FB5">
      <w:pPr>
        <w:jc w:val="center"/>
        <w:rPr>
          <w:b/>
        </w:rPr>
      </w:pPr>
      <w:r w:rsidRPr="000D0FB5">
        <w:rPr>
          <w:b/>
        </w:rPr>
        <w:t>Work Cited</w:t>
      </w:r>
    </w:p>
    <w:p w14:paraId="73581A56" w14:textId="77777777" w:rsidR="005A1E72" w:rsidRDefault="005A1E72" w:rsidP="00F21178">
      <w:pPr>
        <w:ind w:left="720" w:hanging="720"/>
      </w:pPr>
    </w:p>
    <w:p w14:paraId="3A5E7FBC" w14:textId="77777777" w:rsidR="005A1E72" w:rsidRPr="005A1E72" w:rsidRDefault="005A1E72" w:rsidP="00F21178">
      <w:pPr>
        <w:ind w:left="720" w:hanging="720"/>
        <w:rPr>
          <w:rFonts w:ascii="Times New Roman" w:eastAsia="Times New Roman" w:hAnsi="Times New Roman" w:cs="Times New Roman"/>
        </w:rPr>
      </w:pPr>
      <w:r w:rsidRPr="005A1E7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Davis, David. “Top 10 Benefits of Server Virtualization.” </w:t>
      </w:r>
      <w:r w:rsidRPr="005A1E72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FFFFF"/>
        </w:rPr>
        <w:t>Virtualization Review</w:t>
      </w:r>
      <w:r w:rsidRPr="005A1E7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, Enterprise Computing Group, 20 June 2011, virtualizationreview.com/articles/2011/06/20/top-10-benefits-of-server-virtualization.aspx.</w:t>
      </w:r>
    </w:p>
    <w:p w14:paraId="4A0C2563" w14:textId="77777777" w:rsidR="005A1E72" w:rsidRDefault="005A1E72" w:rsidP="00F21178">
      <w:pPr>
        <w:ind w:left="720" w:hanging="720"/>
      </w:pPr>
    </w:p>
    <w:p w14:paraId="28F1946B" w14:textId="77777777" w:rsidR="00025AAB" w:rsidRPr="00025AAB" w:rsidRDefault="00025AAB" w:rsidP="00F21178">
      <w:pPr>
        <w:ind w:left="720" w:hanging="720"/>
        <w:rPr>
          <w:rFonts w:ascii="Times New Roman" w:eastAsia="Times New Roman" w:hAnsi="Times New Roman" w:cs="Times New Roman"/>
        </w:rPr>
      </w:pPr>
      <w:r w:rsidRPr="00025AA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“Virtualization Technology &amp; Virtual Machine Software.” </w:t>
      </w:r>
      <w:r w:rsidRPr="00025AA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FFFFF"/>
        </w:rPr>
        <w:t>VMWare</w:t>
      </w:r>
      <w:r w:rsidRPr="00025AA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, VMware, 6 Aug. 2017, www.vmware.com/solutions/virtualization.html.</w:t>
      </w:r>
    </w:p>
    <w:p w14:paraId="56571FB2" w14:textId="77777777" w:rsidR="005A1E72" w:rsidRDefault="005A1E72" w:rsidP="00F21178">
      <w:pPr>
        <w:ind w:left="720" w:hanging="720"/>
      </w:pPr>
    </w:p>
    <w:p w14:paraId="4A026CA0" w14:textId="77777777" w:rsidR="00F21178" w:rsidRPr="00F21178" w:rsidRDefault="00F21178" w:rsidP="00F21178">
      <w:pPr>
        <w:ind w:left="720" w:hanging="720"/>
        <w:rPr>
          <w:rFonts w:ascii="Times New Roman" w:eastAsia="Times New Roman" w:hAnsi="Times New Roman" w:cs="Times New Roman"/>
        </w:rPr>
      </w:pPr>
      <w:r w:rsidRPr="00F21178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“Server Virtualization &amp; Consolidation.” </w:t>
      </w:r>
      <w:r w:rsidRPr="00F21178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shd w:val="clear" w:color="auto" w:fill="FFFFFF"/>
        </w:rPr>
        <w:t>VMWare</w:t>
      </w:r>
      <w:r w:rsidRPr="00F21178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, VMware, 6 Aug. 2017, www.vmware.com/solutions/consolidation.html.</w:t>
      </w:r>
    </w:p>
    <w:p w14:paraId="56D7A86F" w14:textId="77777777" w:rsidR="00025AAB" w:rsidRPr="005A1E72" w:rsidRDefault="00025AAB" w:rsidP="005A1E72"/>
    <w:sectPr w:rsidR="00025AAB" w:rsidRPr="005A1E72" w:rsidSect="00A07A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9"/>
    <w:rsid w:val="00025AAB"/>
    <w:rsid w:val="000446A4"/>
    <w:rsid w:val="000D0FB5"/>
    <w:rsid w:val="00142172"/>
    <w:rsid w:val="00171BE9"/>
    <w:rsid w:val="00380BD5"/>
    <w:rsid w:val="004E22C6"/>
    <w:rsid w:val="005011B4"/>
    <w:rsid w:val="005A1E72"/>
    <w:rsid w:val="005A6EDC"/>
    <w:rsid w:val="005B6A2E"/>
    <w:rsid w:val="0067522D"/>
    <w:rsid w:val="0068404B"/>
    <w:rsid w:val="006B3B21"/>
    <w:rsid w:val="006E3422"/>
    <w:rsid w:val="00734F97"/>
    <w:rsid w:val="007763B9"/>
    <w:rsid w:val="007F4C0E"/>
    <w:rsid w:val="00836861"/>
    <w:rsid w:val="008A59EB"/>
    <w:rsid w:val="00A01594"/>
    <w:rsid w:val="00A07A71"/>
    <w:rsid w:val="00A53E0F"/>
    <w:rsid w:val="00C2750A"/>
    <w:rsid w:val="00CD3CB9"/>
    <w:rsid w:val="00DC3850"/>
    <w:rsid w:val="00E16059"/>
    <w:rsid w:val="00EF4561"/>
    <w:rsid w:val="00F16F2E"/>
    <w:rsid w:val="00F21178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14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Quang Dau</dc:creator>
  <cp:keywords/>
  <dc:description/>
  <cp:lastModifiedBy>Hung Quang Dau</cp:lastModifiedBy>
  <cp:revision>4</cp:revision>
  <dcterms:created xsi:type="dcterms:W3CDTF">2017-10-09T03:21:00Z</dcterms:created>
  <dcterms:modified xsi:type="dcterms:W3CDTF">2017-10-11T01:24:00Z</dcterms:modified>
</cp:coreProperties>
</file>