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CD" w:rsidRDefault="00306F3C" w:rsidP="009D696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Flash Research Assignment: SharePoint</w:t>
      </w:r>
    </w:p>
    <w:p w:rsidR="009D696A" w:rsidRDefault="00863787" w:rsidP="009B50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0E7A">
        <w:rPr>
          <w:rFonts w:ascii="Times New Roman" w:hAnsi="Times New Roman" w:cs="Times New Roman"/>
          <w:sz w:val="24"/>
          <w:szCs w:val="24"/>
        </w:rPr>
        <w:t xml:space="preserve">I propose that we invest in Microsoft SharePoint, which will save us $1.84 million over the next three years (see Table 1). SharePoint is a </w:t>
      </w:r>
      <w:r w:rsidR="00495848">
        <w:rPr>
          <w:rFonts w:ascii="Times New Roman" w:hAnsi="Times New Roman" w:cs="Times New Roman"/>
          <w:sz w:val="24"/>
          <w:szCs w:val="24"/>
        </w:rPr>
        <w:t xml:space="preserve">browser-based collaboration and document management platform that will </w:t>
      </w:r>
      <w:r w:rsidR="009B50FE">
        <w:rPr>
          <w:rFonts w:ascii="Times New Roman" w:hAnsi="Times New Roman" w:cs="Times New Roman"/>
          <w:sz w:val="24"/>
          <w:szCs w:val="24"/>
        </w:rPr>
        <w:t>allow</w:t>
      </w:r>
      <w:r w:rsidR="00495848">
        <w:rPr>
          <w:rFonts w:ascii="Times New Roman" w:hAnsi="Times New Roman" w:cs="Times New Roman"/>
          <w:sz w:val="24"/>
          <w:szCs w:val="24"/>
        </w:rPr>
        <w:t xml:space="preserve"> our PMPs collaborate and manage documents more efficiently (</w:t>
      </w:r>
      <w:proofErr w:type="spellStart"/>
      <w:r w:rsidR="00495848">
        <w:rPr>
          <w:rFonts w:ascii="Times New Roman" w:hAnsi="Times New Roman" w:cs="Times New Roman"/>
          <w:sz w:val="24"/>
          <w:szCs w:val="24"/>
        </w:rPr>
        <w:t>ImageTech</w:t>
      </w:r>
      <w:proofErr w:type="spellEnd"/>
      <w:r w:rsidR="00495848">
        <w:rPr>
          <w:rFonts w:ascii="Times New Roman" w:hAnsi="Times New Roman" w:cs="Times New Roman"/>
          <w:sz w:val="24"/>
          <w:szCs w:val="24"/>
        </w:rPr>
        <w:t xml:space="preserve"> Systems). </w:t>
      </w:r>
      <w:r w:rsidR="00284C7E">
        <w:rPr>
          <w:rFonts w:ascii="Times New Roman" w:hAnsi="Times New Roman" w:cs="Times New Roman"/>
          <w:sz w:val="24"/>
          <w:szCs w:val="24"/>
        </w:rPr>
        <w:t>Investing in SharePoint will increase the productivity of our PMPs and allow them to work an additional 400 billable hours out of 2,000 hours per year,</w:t>
      </w:r>
      <w:r w:rsidR="009B50FE">
        <w:rPr>
          <w:rFonts w:ascii="Times New Roman" w:hAnsi="Times New Roman" w:cs="Times New Roman"/>
          <w:sz w:val="24"/>
          <w:szCs w:val="24"/>
        </w:rPr>
        <w:t xml:space="preserve"> </w:t>
      </w:r>
      <w:r w:rsidR="00284C7E">
        <w:rPr>
          <w:rFonts w:ascii="Times New Roman" w:hAnsi="Times New Roman" w:cs="Times New Roman"/>
          <w:sz w:val="24"/>
          <w:szCs w:val="24"/>
        </w:rPr>
        <w:t>increas</w:t>
      </w:r>
      <w:r w:rsidR="009B50FE">
        <w:rPr>
          <w:rFonts w:ascii="Times New Roman" w:hAnsi="Times New Roman" w:cs="Times New Roman"/>
          <w:sz w:val="24"/>
          <w:szCs w:val="24"/>
        </w:rPr>
        <w:t>ing</w:t>
      </w:r>
      <w:r w:rsidR="00284C7E">
        <w:rPr>
          <w:rFonts w:ascii="Times New Roman" w:hAnsi="Times New Roman" w:cs="Times New Roman"/>
          <w:sz w:val="24"/>
          <w:szCs w:val="24"/>
        </w:rPr>
        <w:t xml:space="preserve"> annual revenues by 23%.</w:t>
      </w:r>
    </w:p>
    <w:p w:rsidR="001E66EA" w:rsidRDefault="001E66EA" w:rsidP="00AC74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0355">
        <w:rPr>
          <w:rFonts w:ascii="Times New Roman" w:hAnsi="Times New Roman" w:cs="Times New Roman"/>
          <w:sz w:val="24"/>
          <w:szCs w:val="24"/>
        </w:rPr>
        <w:t>SharePoint is a widely used collaboration and content-sharing platform that improves document man</w:t>
      </w:r>
      <w:r w:rsidR="00AC745F">
        <w:rPr>
          <w:rFonts w:ascii="Times New Roman" w:hAnsi="Times New Roman" w:cs="Times New Roman"/>
          <w:sz w:val="24"/>
          <w:szCs w:val="24"/>
        </w:rPr>
        <w:t>agement for enterprises (Low). The platform</w:t>
      </w:r>
      <w:r w:rsidR="00C30355">
        <w:rPr>
          <w:rFonts w:ascii="Times New Roman" w:hAnsi="Times New Roman" w:cs="Times New Roman"/>
          <w:sz w:val="24"/>
          <w:szCs w:val="24"/>
        </w:rPr>
        <w:t xml:space="preserve"> improves productivity of employees by reducing the time needed to share, organize, and manage documents. Currently our employees spend a considerable amount of time struggling with the management of documents, from sharing documents with clients and each other to managing multiple versions of the same document. </w:t>
      </w:r>
      <w:r w:rsidR="00AC745F">
        <w:rPr>
          <w:rFonts w:ascii="Times New Roman" w:hAnsi="Times New Roman" w:cs="Times New Roman"/>
          <w:sz w:val="24"/>
          <w:szCs w:val="24"/>
        </w:rPr>
        <w:t>However, with</w:t>
      </w:r>
      <w:r w:rsidR="00B404D9">
        <w:rPr>
          <w:rFonts w:ascii="Times New Roman" w:hAnsi="Times New Roman" w:cs="Times New Roman"/>
          <w:sz w:val="24"/>
          <w:szCs w:val="24"/>
        </w:rPr>
        <w:t xml:space="preserve"> SharePoint employees can collaborate on one shared document, and changes will automatically be displayed to anyone working on the document. </w:t>
      </w:r>
      <w:r w:rsidR="00C30355">
        <w:rPr>
          <w:rFonts w:ascii="Times New Roman" w:hAnsi="Times New Roman" w:cs="Times New Roman"/>
          <w:sz w:val="24"/>
          <w:szCs w:val="24"/>
        </w:rPr>
        <w:t>A recent Gartner report calls SharePoint “the most widely used document- and collaboration-centered platform,” and 78% of the Fortune 500 companies use SharePoint (Rackspace).</w:t>
      </w:r>
    </w:p>
    <w:p w:rsidR="003665C4" w:rsidRDefault="00B404D9" w:rsidP="00B443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62A5">
        <w:rPr>
          <w:rFonts w:ascii="Times New Roman" w:hAnsi="Times New Roman" w:cs="Times New Roman"/>
          <w:sz w:val="24"/>
          <w:szCs w:val="24"/>
        </w:rPr>
        <w:t>Investing in SharePoint will increase our revenue</w:t>
      </w:r>
      <w:r w:rsidR="00B44313">
        <w:rPr>
          <w:rFonts w:ascii="Times New Roman" w:hAnsi="Times New Roman" w:cs="Times New Roman"/>
          <w:sz w:val="24"/>
          <w:szCs w:val="24"/>
        </w:rPr>
        <w:t>s by $547,000 in the first year</w:t>
      </w:r>
      <w:r w:rsidR="004A62A5">
        <w:rPr>
          <w:rFonts w:ascii="Times New Roman" w:hAnsi="Times New Roman" w:cs="Times New Roman"/>
          <w:sz w:val="24"/>
          <w:szCs w:val="24"/>
        </w:rPr>
        <w:t xml:space="preserve"> and $647,000 </w:t>
      </w:r>
      <w:r w:rsidR="00AC745F">
        <w:rPr>
          <w:rFonts w:ascii="Times New Roman" w:hAnsi="Times New Roman" w:cs="Times New Roman"/>
          <w:sz w:val="24"/>
          <w:szCs w:val="24"/>
        </w:rPr>
        <w:t xml:space="preserve">in </w:t>
      </w:r>
      <w:r w:rsidR="004A62A5">
        <w:rPr>
          <w:rFonts w:ascii="Times New Roman" w:hAnsi="Times New Roman" w:cs="Times New Roman"/>
          <w:sz w:val="24"/>
          <w:szCs w:val="24"/>
        </w:rPr>
        <w:t xml:space="preserve">each </w:t>
      </w:r>
      <w:r w:rsidR="00AC745F">
        <w:rPr>
          <w:rFonts w:ascii="Times New Roman" w:hAnsi="Times New Roman" w:cs="Times New Roman"/>
          <w:sz w:val="24"/>
          <w:szCs w:val="24"/>
        </w:rPr>
        <w:t xml:space="preserve">subsequent </w:t>
      </w:r>
      <w:r w:rsidR="004A62A5">
        <w:rPr>
          <w:rFonts w:ascii="Times New Roman" w:hAnsi="Times New Roman" w:cs="Times New Roman"/>
          <w:sz w:val="24"/>
          <w:szCs w:val="24"/>
        </w:rPr>
        <w:t>year</w:t>
      </w:r>
      <w:r w:rsidR="00B44313">
        <w:rPr>
          <w:rFonts w:ascii="Times New Roman" w:hAnsi="Times New Roman" w:cs="Times New Roman"/>
          <w:sz w:val="24"/>
          <w:szCs w:val="24"/>
        </w:rPr>
        <w:t>, thanks to the additional 400 billable hours per year each PMP will gain</w:t>
      </w:r>
      <w:r w:rsidR="004A62A5">
        <w:rPr>
          <w:rFonts w:ascii="Times New Roman" w:hAnsi="Times New Roman" w:cs="Times New Roman"/>
          <w:sz w:val="24"/>
          <w:szCs w:val="24"/>
        </w:rPr>
        <w:t>.</w:t>
      </w:r>
      <w:r w:rsidR="0062502B">
        <w:rPr>
          <w:rFonts w:ascii="Times New Roman" w:hAnsi="Times New Roman" w:cs="Times New Roman"/>
          <w:sz w:val="24"/>
          <w:szCs w:val="24"/>
        </w:rPr>
        <w:t xml:space="preserve"> As Table 1 shows, </w:t>
      </w:r>
      <w:r w:rsidR="00B44313">
        <w:rPr>
          <w:rFonts w:ascii="Times New Roman" w:hAnsi="Times New Roman" w:cs="Times New Roman"/>
          <w:sz w:val="24"/>
          <w:szCs w:val="24"/>
        </w:rPr>
        <w:t>for the cost of $154,000 over the next three years</w:t>
      </w:r>
      <w:r w:rsidR="0062502B">
        <w:rPr>
          <w:rFonts w:ascii="Times New Roman" w:hAnsi="Times New Roman" w:cs="Times New Roman"/>
          <w:sz w:val="24"/>
          <w:szCs w:val="24"/>
        </w:rPr>
        <w:t xml:space="preserve">, our PMPs will increase their billing </w:t>
      </w:r>
      <w:r w:rsidR="00AC745F">
        <w:rPr>
          <w:rFonts w:ascii="Times New Roman" w:hAnsi="Times New Roman" w:cs="Times New Roman"/>
          <w:sz w:val="24"/>
          <w:szCs w:val="24"/>
        </w:rPr>
        <w:t xml:space="preserve">from $2.63 million </w:t>
      </w:r>
      <w:r w:rsidR="0062502B">
        <w:rPr>
          <w:rFonts w:ascii="Times New Roman" w:hAnsi="Times New Roman" w:cs="Times New Roman"/>
          <w:sz w:val="24"/>
          <w:szCs w:val="24"/>
        </w:rPr>
        <w:t>to $3.29 million per year.</w:t>
      </w:r>
      <w:r w:rsidR="00A6294B">
        <w:rPr>
          <w:rFonts w:ascii="Times New Roman" w:hAnsi="Times New Roman" w:cs="Times New Roman"/>
          <w:sz w:val="24"/>
          <w:szCs w:val="24"/>
        </w:rPr>
        <w:t xml:space="preserve"> Investing in SharePoint will increase our </w:t>
      </w:r>
      <w:r w:rsidR="00AC745F">
        <w:rPr>
          <w:rFonts w:ascii="Times New Roman" w:hAnsi="Times New Roman" w:cs="Times New Roman"/>
          <w:sz w:val="24"/>
          <w:szCs w:val="24"/>
        </w:rPr>
        <w:t>net benefits</w:t>
      </w:r>
      <w:r w:rsidR="00A6294B">
        <w:rPr>
          <w:rFonts w:ascii="Times New Roman" w:hAnsi="Times New Roman" w:cs="Times New Roman"/>
          <w:sz w:val="24"/>
          <w:szCs w:val="24"/>
        </w:rPr>
        <w:t xml:space="preserve"> by 1.84 million over the next three years, and the business will continue to benefit in the years to come.</w:t>
      </w:r>
    </w:p>
    <w:p w:rsidR="00AD3F89" w:rsidRDefault="00AD3F89" w:rsidP="003665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4313" w:rsidRDefault="00B44313" w:rsidP="003665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0E7A" w:rsidRDefault="00880E7A" w:rsidP="00306F3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DCD" w:rsidRDefault="00846DCD" w:rsidP="00306F3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DCD" w:rsidRDefault="00846DCD" w:rsidP="00306F3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70" w:type="dxa"/>
        <w:tblInd w:w="93" w:type="dxa"/>
        <w:tblLook w:val="04A0" w:firstRow="1" w:lastRow="0" w:firstColumn="1" w:lastColumn="0" w:noHBand="0" w:noVBand="1"/>
      </w:tblPr>
      <w:tblGrid>
        <w:gridCol w:w="3288"/>
        <w:gridCol w:w="1536"/>
        <w:gridCol w:w="1473"/>
        <w:gridCol w:w="1536"/>
        <w:gridCol w:w="1537"/>
      </w:tblGrid>
      <w:tr w:rsidR="00846DCD" w:rsidRPr="00FB3EEE" w:rsidTr="00846DCD">
        <w:trPr>
          <w:trHeight w:val="299"/>
        </w:trPr>
        <w:tc>
          <w:tcPr>
            <w:tcW w:w="93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DCD" w:rsidRPr="00FB3EEE" w:rsidRDefault="00880E7A" w:rsidP="00846DC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Table 1: Three-year cost/benefit analysis of implementing SharePoint</w:t>
            </w:r>
          </w:p>
        </w:tc>
      </w:tr>
      <w:tr w:rsidR="00846DCD" w:rsidRPr="00FB3EEE" w:rsidTr="004A62A5">
        <w:trPr>
          <w:trHeight w:val="299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846DCD" w:rsidRPr="00846DCD" w:rsidRDefault="00846DCD" w:rsidP="004A62A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846DCD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Without SharePoint</w:t>
            </w:r>
            <w:r w:rsidR="004A62A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       (Current Setup)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846DCD" w:rsidRPr="00846DCD" w:rsidRDefault="00846DCD" w:rsidP="00846DCD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846DCD" w:rsidRPr="00846DCD" w:rsidRDefault="00846DCD" w:rsidP="004A62A5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846DCD" w:rsidRPr="00846DCD" w:rsidRDefault="00846DCD" w:rsidP="00846DCD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</w:tr>
      <w:tr w:rsidR="00846DCD" w:rsidRPr="00FB3EEE" w:rsidTr="00880E7A">
        <w:trPr>
          <w:trHeight w:val="299"/>
        </w:trPr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CD" w:rsidRPr="00846DCD" w:rsidRDefault="00846DCD" w:rsidP="00846DCD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6DCD" w:rsidRPr="00846DCD" w:rsidRDefault="00846DCD" w:rsidP="00846DCD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846DCD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Year 1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6DCD" w:rsidRPr="00846DCD" w:rsidRDefault="00846DCD" w:rsidP="00846DCD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846DCD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Year 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6DCD" w:rsidRPr="00846DCD" w:rsidRDefault="00846DCD" w:rsidP="00846DCD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846DCD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Year 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6DCD" w:rsidRPr="00846DCD" w:rsidRDefault="00846DCD" w:rsidP="00846DCD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846DCD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Total</w:t>
            </w:r>
          </w:p>
        </w:tc>
      </w:tr>
      <w:tr w:rsidR="00846DCD" w:rsidRPr="00FB3EEE" w:rsidTr="00880E7A">
        <w:trPr>
          <w:trHeight w:val="299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DCD" w:rsidRPr="00846DCD" w:rsidRDefault="00846DCD" w:rsidP="00846DCD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846DCD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Costs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DCD" w:rsidRPr="00846DCD" w:rsidRDefault="00174243" w:rsidP="00511FEA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-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DCD" w:rsidRPr="00846DCD" w:rsidRDefault="00174243" w:rsidP="00511FEA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-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DCD" w:rsidRPr="00846DCD" w:rsidRDefault="00174243" w:rsidP="00511FEA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-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DCD" w:rsidRPr="00846DCD" w:rsidRDefault="00174243" w:rsidP="00511FEA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-</w:t>
            </w:r>
          </w:p>
        </w:tc>
      </w:tr>
      <w:tr w:rsidR="00846DCD" w:rsidRPr="00FB3EEE" w:rsidTr="00880E7A">
        <w:trPr>
          <w:trHeight w:val="299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DCD" w:rsidRPr="00846DCD" w:rsidRDefault="00846DCD" w:rsidP="00846DCD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846DCD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Revenue</w:t>
            </w:r>
            <w:r w:rsidR="00511FEA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s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DCD" w:rsidRPr="00846DCD" w:rsidRDefault="00846DCD" w:rsidP="00511FEA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DCD" w:rsidRPr="00846DCD" w:rsidRDefault="00846DCD" w:rsidP="00511FEA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DCD" w:rsidRPr="00846DCD" w:rsidRDefault="00846DCD" w:rsidP="00511FEA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DCD" w:rsidRPr="00846DCD" w:rsidRDefault="00846DCD" w:rsidP="00511FEA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846DCD" w:rsidRPr="00FB3EEE" w:rsidTr="00880E7A">
        <w:trPr>
          <w:trHeight w:val="299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DCD" w:rsidRPr="00846DCD" w:rsidRDefault="00846DCD" w:rsidP="00846DCD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846DCD">
              <w:rPr>
                <w:rFonts w:asciiTheme="majorBidi" w:eastAsia="Times New Roman" w:hAnsiTheme="majorBidi" w:cstheme="majorBidi"/>
                <w:color w:val="000000"/>
              </w:rPr>
              <w:t>PMP Revenues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DCD" w:rsidRPr="00846DCD" w:rsidRDefault="00846DCD" w:rsidP="00511FEA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$</w:t>
            </w:r>
            <w:r w:rsidR="00511FEA">
              <w:rPr>
                <w:rFonts w:asciiTheme="majorBidi" w:eastAsia="Times New Roman" w:hAnsiTheme="majorBidi" w:cstheme="majorBidi"/>
                <w:color w:val="000000"/>
              </w:rPr>
              <w:t xml:space="preserve">  2,625,000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DCD" w:rsidRPr="00846DCD" w:rsidRDefault="00511FEA" w:rsidP="00511FEA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$  2,625,000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DCD" w:rsidRPr="00846DCD" w:rsidRDefault="00846DCD" w:rsidP="00511FEA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$</w:t>
            </w:r>
            <w:r w:rsidR="00511FEA">
              <w:rPr>
                <w:rFonts w:asciiTheme="majorBidi" w:eastAsia="Times New Roman" w:hAnsiTheme="majorBidi" w:cstheme="majorBidi"/>
                <w:color w:val="000000"/>
              </w:rPr>
              <w:t xml:space="preserve">  </w:t>
            </w:r>
            <w:r>
              <w:rPr>
                <w:rFonts w:asciiTheme="majorBidi" w:eastAsia="Times New Roman" w:hAnsiTheme="majorBidi" w:cstheme="majorBidi"/>
                <w:color w:val="000000"/>
              </w:rPr>
              <w:t>2,625,000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DCD" w:rsidRPr="00846DCD" w:rsidRDefault="00846DCD" w:rsidP="00511FEA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$</w:t>
            </w:r>
            <w:r w:rsidR="00511FEA">
              <w:rPr>
                <w:rFonts w:asciiTheme="majorBidi" w:eastAsia="Times New Roman" w:hAnsiTheme="majorBidi" w:cstheme="majorBidi"/>
                <w:color w:val="000000"/>
              </w:rPr>
              <w:t xml:space="preserve">  </w:t>
            </w:r>
            <w:r>
              <w:rPr>
                <w:rFonts w:asciiTheme="majorBidi" w:eastAsia="Times New Roman" w:hAnsiTheme="majorBidi" w:cstheme="majorBidi"/>
                <w:color w:val="000000"/>
              </w:rPr>
              <w:t>7,875,000</w:t>
            </w:r>
          </w:p>
        </w:tc>
      </w:tr>
      <w:tr w:rsidR="00846DCD" w:rsidRPr="00FB3EEE" w:rsidTr="00880E7A">
        <w:trPr>
          <w:trHeight w:val="299"/>
        </w:trPr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6DCD" w:rsidRPr="00846DCD" w:rsidRDefault="00846DCD" w:rsidP="00846DCD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color w:val="000000"/>
              </w:rPr>
            </w:pPr>
            <w:r w:rsidRPr="00846DCD">
              <w:rPr>
                <w:rFonts w:asciiTheme="majorBidi" w:eastAsia="Times New Roman" w:hAnsiTheme="majorBidi" w:cstheme="majorBidi"/>
                <w:i/>
                <w:iCs/>
                <w:color w:val="000000"/>
              </w:rPr>
              <w:t>(1500 hours * $175</w:t>
            </w:r>
            <w:r>
              <w:rPr>
                <w:rFonts w:asciiTheme="majorBidi" w:eastAsia="Times New Roman" w:hAnsiTheme="majorBidi" w:cstheme="majorBidi"/>
                <w:i/>
                <w:iCs/>
                <w:color w:val="000000"/>
              </w:rPr>
              <w:t xml:space="preserve"> * 10 PMPs)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6DCD" w:rsidRPr="00846DCD" w:rsidRDefault="00846DCD" w:rsidP="00511FEA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6DCD" w:rsidRPr="00846DCD" w:rsidRDefault="00846DCD" w:rsidP="00511FEA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6DCD" w:rsidRPr="00846DCD" w:rsidRDefault="00846DCD" w:rsidP="00511FEA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6DCD" w:rsidRPr="00846DCD" w:rsidRDefault="00846DCD" w:rsidP="00511FEA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846DCD" w:rsidRPr="00FB3EEE" w:rsidTr="00880E7A">
        <w:trPr>
          <w:trHeight w:val="299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DCD" w:rsidRPr="00846DCD" w:rsidRDefault="00562FD3" w:rsidP="00846DCD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Net Benefits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DCD" w:rsidRPr="00846DCD" w:rsidRDefault="00846DCD" w:rsidP="00511FEA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$</w:t>
            </w:r>
            <w:r w:rsidR="00511FEA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  2,625,000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DCD" w:rsidRPr="00846DCD" w:rsidRDefault="00846DCD" w:rsidP="00511FEA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$</w:t>
            </w:r>
            <w:r w:rsidR="00511FEA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  2,625,000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DCD" w:rsidRPr="00846DCD" w:rsidRDefault="00511FEA" w:rsidP="00511FEA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$  2,625,000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center"/>
          </w:tcPr>
          <w:p w:rsidR="00846DCD" w:rsidRPr="00846DCD" w:rsidRDefault="00511FEA" w:rsidP="00511FEA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</w:rPr>
              <w:t>$  7,875,000</w:t>
            </w:r>
          </w:p>
        </w:tc>
      </w:tr>
      <w:tr w:rsidR="00846DCD" w:rsidRPr="00FB3EEE" w:rsidTr="00880E7A">
        <w:trPr>
          <w:trHeight w:val="299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DCD" w:rsidRPr="00846DCD" w:rsidRDefault="00846DCD" w:rsidP="00846DCD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DCD" w:rsidRPr="00846DCD" w:rsidRDefault="00846DCD" w:rsidP="00846DCD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DCD" w:rsidRPr="00846DCD" w:rsidRDefault="00846DCD" w:rsidP="00846DCD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DCD" w:rsidRPr="00846DCD" w:rsidRDefault="00846DCD" w:rsidP="00846DCD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DCD" w:rsidRPr="00846DCD" w:rsidRDefault="00846DCD" w:rsidP="00846DCD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846DCD" w:rsidRPr="00FB3EEE" w:rsidTr="00880E7A">
        <w:trPr>
          <w:trHeight w:val="299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DCD" w:rsidRPr="00846DCD" w:rsidRDefault="00846DCD" w:rsidP="00846DCD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DCD" w:rsidRPr="00846DCD" w:rsidRDefault="00846DCD" w:rsidP="00846DCD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DCD" w:rsidRPr="00846DCD" w:rsidRDefault="00846DCD" w:rsidP="00846DCD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DCD" w:rsidRPr="00846DCD" w:rsidRDefault="00846DCD" w:rsidP="00846DCD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DCD" w:rsidRPr="00846DCD" w:rsidRDefault="00846DCD" w:rsidP="00846DCD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846DCD" w:rsidRPr="00FB3EEE" w:rsidTr="004A62A5">
        <w:trPr>
          <w:trHeight w:val="315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846DCD" w:rsidRPr="00846DCD" w:rsidRDefault="00846DCD" w:rsidP="004A62A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846DCD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With SharePoint</w:t>
            </w:r>
            <w:r w:rsidR="004A62A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          (Suggested Setup)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846DCD" w:rsidRPr="00846DCD" w:rsidRDefault="00846DCD" w:rsidP="00846DCD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846DCD" w:rsidRPr="00846DCD" w:rsidRDefault="00846DCD" w:rsidP="004A62A5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846DCD" w:rsidRPr="00846DCD" w:rsidRDefault="00846DCD" w:rsidP="00846DCD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</w:tr>
      <w:tr w:rsidR="00846DCD" w:rsidRPr="00FB3EEE" w:rsidTr="00880E7A">
        <w:trPr>
          <w:trHeight w:val="299"/>
        </w:trPr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CD" w:rsidRPr="00846DCD" w:rsidRDefault="00846DCD" w:rsidP="00846DCD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6DCD" w:rsidRPr="00846DCD" w:rsidRDefault="00846DCD" w:rsidP="00846DCD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846DCD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Year 1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6DCD" w:rsidRPr="00846DCD" w:rsidRDefault="00846DCD" w:rsidP="00846DCD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846DCD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Year 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6DCD" w:rsidRPr="00846DCD" w:rsidRDefault="00846DCD" w:rsidP="00846DCD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846DCD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Year 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6DCD" w:rsidRPr="00846DCD" w:rsidRDefault="00846DCD" w:rsidP="00846DCD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846DCD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Total</w:t>
            </w:r>
          </w:p>
        </w:tc>
      </w:tr>
      <w:tr w:rsidR="00846DCD" w:rsidRPr="00FB3EEE" w:rsidTr="00880E7A">
        <w:trPr>
          <w:trHeight w:val="299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DCD" w:rsidRPr="00846DCD" w:rsidRDefault="00846DCD" w:rsidP="00846DCD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846DCD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Costs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DCD" w:rsidRPr="00846DCD" w:rsidRDefault="00846DCD" w:rsidP="00846DCD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DCD" w:rsidRPr="00846DCD" w:rsidRDefault="00846DCD" w:rsidP="00846DCD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DCD" w:rsidRPr="00846DCD" w:rsidRDefault="00846DCD" w:rsidP="00846DCD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DCD" w:rsidRPr="00846DCD" w:rsidRDefault="00846DCD" w:rsidP="00846DCD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</w:tr>
      <w:tr w:rsidR="00846DCD" w:rsidRPr="00FB3EEE" w:rsidTr="00880E7A">
        <w:trPr>
          <w:trHeight w:val="299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DCD" w:rsidRPr="00846DCD" w:rsidRDefault="00846DCD" w:rsidP="00846DCD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Purchase of SharePoint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DCD" w:rsidRPr="00846DCD" w:rsidRDefault="00846DCD" w:rsidP="00511FEA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$</w:t>
            </w:r>
            <w:r w:rsidR="00511FEA">
              <w:rPr>
                <w:rFonts w:asciiTheme="majorBidi" w:eastAsia="Times New Roman" w:hAnsiTheme="majorBidi" w:cstheme="majorBidi"/>
                <w:color w:val="000000"/>
              </w:rPr>
              <w:t xml:space="preserve">  </w:t>
            </w:r>
            <w:r w:rsidR="00173CEA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r w:rsidR="00511FEA">
              <w:rPr>
                <w:rFonts w:asciiTheme="majorBidi" w:eastAsia="Times New Roman" w:hAnsiTheme="majorBidi" w:cstheme="majorBidi"/>
                <w:color w:val="000000"/>
              </w:rPr>
              <w:t xml:space="preserve">  </w:t>
            </w:r>
            <w:r>
              <w:rPr>
                <w:rFonts w:asciiTheme="majorBidi" w:eastAsia="Times New Roman" w:hAnsiTheme="majorBidi" w:cstheme="majorBidi"/>
                <w:color w:val="000000"/>
              </w:rPr>
              <w:t>100,000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DCD" w:rsidRPr="00846DCD" w:rsidRDefault="00846DCD" w:rsidP="00511FEA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-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DCD" w:rsidRPr="00846DCD" w:rsidRDefault="00846DCD" w:rsidP="00511FEA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-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DCD" w:rsidRPr="00846DCD" w:rsidRDefault="00511FEA" w:rsidP="00511FEA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$</w:t>
            </w:r>
            <w:r w:rsidR="00173CEA">
              <w:rPr>
                <w:rFonts w:asciiTheme="majorBidi" w:eastAsia="Times New Roman" w:hAnsiTheme="majorBidi" w:cstheme="majorBidi"/>
                <w:color w:val="000000"/>
              </w:rPr>
              <w:t xml:space="preserve">     </w:t>
            </w:r>
            <w:r>
              <w:rPr>
                <w:rFonts w:asciiTheme="majorBidi" w:eastAsia="Times New Roman" w:hAnsiTheme="majorBidi" w:cstheme="majorBidi"/>
                <w:color w:val="000000"/>
              </w:rPr>
              <w:t>100,000</w:t>
            </w:r>
          </w:p>
        </w:tc>
      </w:tr>
      <w:tr w:rsidR="00846DCD" w:rsidRPr="00FB3EEE" w:rsidTr="00880E7A">
        <w:trPr>
          <w:trHeight w:val="299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DCD" w:rsidRPr="00846DCD" w:rsidRDefault="00846DCD" w:rsidP="00846DCD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SharePoint Maintenance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DCD" w:rsidRPr="00846DCD" w:rsidRDefault="00511FEA" w:rsidP="00511FEA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$   </w:t>
            </w:r>
            <w:r w:rsidR="00173CEA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</w:rPr>
              <w:t xml:space="preserve">   18,000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DCD" w:rsidRPr="00846DCD" w:rsidRDefault="00511FEA" w:rsidP="00511FEA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$    </w:t>
            </w:r>
            <w:r w:rsidR="00173CEA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</w:rPr>
              <w:t xml:space="preserve">  18,000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DCD" w:rsidRPr="00846DCD" w:rsidRDefault="00511FEA" w:rsidP="00511FEA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$      18,000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DCD" w:rsidRPr="00846DCD" w:rsidRDefault="00511FEA" w:rsidP="00511FEA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$</w:t>
            </w:r>
            <w:r w:rsidR="00173CEA">
              <w:rPr>
                <w:rFonts w:asciiTheme="majorBidi" w:eastAsia="Times New Roman" w:hAnsiTheme="majorBidi" w:cstheme="majorBidi"/>
                <w:color w:val="000000"/>
              </w:rPr>
              <w:t xml:space="preserve">       </w:t>
            </w:r>
            <w:r>
              <w:rPr>
                <w:rFonts w:asciiTheme="majorBidi" w:eastAsia="Times New Roman" w:hAnsiTheme="majorBidi" w:cstheme="majorBidi"/>
                <w:color w:val="000000"/>
              </w:rPr>
              <w:t>54,000</w:t>
            </w:r>
          </w:p>
        </w:tc>
      </w:tr>
      <w:tr w:rsidR="00846DCD" w:rsidRPr="00FB3EEE" w:rsidTr="00880E7A">
        <w:trPr>
          <w:trHeight w:val="299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DCD" w:rsidRPr="00846DCD" w:rsidRDefault="00511FEA" w:rsidP="00846DCD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Revenues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DCD" w:rsidRPr="00846DCD" w:rsidRDefault="00846DCD" w:rsidP="00511FEA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DCD" w:rsidRPr="00846DCD" w:rsidRDefault="00846DCD" w:rsidP="00511FEA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DCD" w:rsidRPr="00846DCD" w:rsidRDefault="00846DCD" w:rsidP="00511FEA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DCD" w:rsidRPr="00846DCD" w:rsidRDefault="00846DCD" w:rsidP="00511FEA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846DCD" w:rsidRPr="00FB3EEE" w:rsidTr="00880E7A">
        <w:trPr>
          <w:trHeight w:val="299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DCD" w:rsidRPr="00846DCD" w:rsidRDefault="00511FEA" w:rsidP="00846DCD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PMP Revenues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DCD" w:rsidRPr="00846DCD" w:rsidRDefault="00846DCD" w:rsidP="00511FEA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DCD" w:rsidRPr="00846DCD" w:rsidRDefault="00846DCD" w:rsidP="00511FEA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DCD" w:rsidRPr="00846DCD" w:rsidRDefault="00846DCD" w:rsidP="00511FEA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DCD" w:rsidRPr="00846DCD" w:rsidRDefault="00846DCD" w:rsidP="00511FEA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846DCD" w:rsidRPr="00FB3EEE" w:rsidTr="00880E7A">
        <w:trPr>
          <w:trHeight w:val="299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DCD" w:rsidRPr="00846DCD" w:rsidRDefault="00511FEA" w:rsidP="00846DCD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color w:val="000000"/>
              </w:rPr>
            </w:pPr>
            <w:r>
              <w:rPr>
                <w:rFonts w:asciiTheme="majorBidi" w:eastAsia="Times New Roman" w:hAnsiTheme="majorBidi" w:cstheme="majorBidi"/>
                <w:i/>
                <w:iCs/>
                <w:color w:val="000000"/>
              </w:rPr>
              <w:t>(1700 hours * $175 * 1 PMP)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DCD" w:rsidRPr="00846DCD" w:rsidRDefault="00511FEA" w:rsidP="00511FEA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$  </w:t>
            </w:r>
            <w:r w:rsidR="00173CEA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</w:rPr>
              <w:t xml:space="preserve">  297,500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DCD" w:rsidRPr="00846DCD" w:rsidRDefault="00511FEA" w:rsidP="00511FEA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$  </w:t>
            </w:r>
            <w:r w:rsidR="00173CEA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</w:rPr>
              <w:t xml:space="preserve">  297,000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DCD" w:rsidRPr="00846DCD" w:rsidRDefault="00511FEA" w:rsidP="00511FEA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$     297,000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DCD" w:rsidRPr="00846DCD" w:rsidRDefault="00511FEA" w:rsidP="00511FEA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$</w:t>
            </w:r>
            <w:r w:rsidR="00173CEA">
              <w:rPr>
                <w:rFonts w:asciiTheme="majorBidi" w:eastAsia="Times New Roman" w:hAnsiTheme="majorBidi" w:cstheme="majorBidi"/>
                <w:color w:val="000000"/>
              </w:rPr>
              <w:t xml:space="preserve">     </w:t>
            </w:r>
            <w:r>
              <w:rPr>
                <w:rFonts w:asciiTheme="majorBidi" w:eastAsia="Times New Roman" w:hAnsiTheme="majorBidi" w:cstheme="majorBidi"/>
                <w:color w:val="000000"/>
              </w:rPr>
              <w:t>892,500</w:t>
            </w:r>
          </w:p>
        </w:tc>
      </w:tr>
      <w:tr w:rsidR="00846DCD" w:rsidRPr="00FB3EEE" w:rsidTr="00880E7A">
        <w:trPr>
          <w:trHeight w:val="299"/>
        </w:trPr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6DCD" w:rsidRPr="00846DCD" w:rsidRDefault="00511FEA" w:rsidP="00846DCD">
            <w:pPr>
              <w:spacing w:line="240" w:lineRule="auto"/>
              <w:jc w:val="right"/>
              <w:rPr>
                <w:rFonts w:asciiTheme="majorBidi" w:eastAsia="Times New Roman" w:hAnsiTheme="majorBidi" w:cstheme="majorBidi"/>
                <w:i/>
                <w:iCs/>
                <w:color w:val="000000"/>
              </w:rPr>
            </w:pPr>
            <w:r>
              <w:rPr>
                <w:rFonts w:asciiTheme="majorBidi" w:eastAsia="Times New Roman" w:hAnsiTheme="majorBidi" w:cstheme="majorBidi"/>
                <w:i/>
                <w:iCs/>
                <w:color w:val="000000"/>
              </w:rPr>
              <w:t>(1900 hours * $175 * 9 PMPs)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6DCD" w:rsidRPr="00846DCD" w:rsidRDefault="00511FEA" w:rsidP="00511FEA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$</w:t>
            </w:r>
            <w:r w:rsidR="00173CEA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</w:rPr>
              <w:t xml:space="preserve"> 2,992,500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6DCD" w:rsidRPr="00846DCD" w:rsidRDefault="00511FEA" w:rsidP="00511FEA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$</w:t>
            </w:r>
            <w:r w:rsidR="00173CEA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</w:rPr>
              <w:t xml:space="preserve"> 2,992,500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6DCD" w:rsidRPr="00846DCD" w:rsidRDefault="00511FEA" w:rsidP="00511FEA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$  2,992,500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6DCD" w:rsidRPr="00846DCD" w:rsidRDefault="00511FEA" w:rsidP="00511FEA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$</w:t>
            </w:r>
            <w:r w:rsidR="00173CEA">
              <w:rPr>
                <w:rFonts w:asciiTheme="majorBidi" w:eastAsia="Times New Roman" w:hAnsiTheme="majorBidi" w:cstheme="majorBidi"/>
                <w:color w:val="000000"/>
              </w:rPr>
              <w:t xml:space="preserve">  </w:t>
            </w:r>
            <w:r>
              <w:rPr>
                <w:rFonts w:asciiTheme="majorBidi" w:eastAsia="Times New Roman" w:hAnsiTheme="majorBidi" w:cstheme="majorBidi"/>
                <w:color w:val="000000"/>
              </w:rPr>
              <w:t>8,977,500</w:t>
            </w:r>
          </w:p>
        </w:tc>
      </w:tr>
      <w:tr w:rsidR="00846DCD" w:rsidRPr="00FB3EEE" w:rsidTr="00880E7A">
        <w:trPr>
          <w:trHeight w:val="299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DCD" w:rsidRPr="00846DCD" w:rsidRDefault="00562FD3" w:rsidP="00846DCD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Net Benefits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DCD" w:rsidRPr="00846DCD" w:rsidRDefault="00511FEA" w:rsidP="00511FEA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$</w:t>
            </w:r>
            <w:r w:rsidR="00173CEA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3,172,000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DCD" w:rsidRPr="00846DCD" w:rsidRDefault="00173CEA" w:rsidP="00511FEA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$  3,272,000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DCD" w:rsidRPr="00846DCD" w:rsidRDefault="00173CEA" w:rsidP="00511FEA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$  3,272,000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center"/>
          </w:tcPr>
          <w:p w:rsidR="00846DCD" w:rsidRPr="00846DCD" w:rsidRDefault="00173CEA" w:rsidP="00511FEA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$  9,716,000</w:t>
            </w:r>
          </w:p>
        </w:tc>
      </w:tr>
    </w:tbl>
    <w:p w:rsidR="00306F3C" w:rsidRDefault="00306F3C" w:rsidP="00306F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D696A" w:rsidRDefault="009D696A" w:rsidP="00306F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D696A" w:rsidRDefault="009D696A" w:rsidP="00306F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D696A" w:rsidRDefault="009D696A" w:rsidP="00306F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4313" w:rsidRDefault="00B44313" w:rsidP="00863787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9D696A" w:rsidRPr="00863787" w:rsidRDefault="009D696A" w:rsidP="00863787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863787">
        <w:rPr>
          <w:rFonts w:asciiTheme="majorBidi" w:hAnsiTheme="majorBidi" w:cstheme="majorBidi"/>
          <w:sz w:val="24"/>
          <w:szCs w:val="24"/>
        </w:rPr>
        <w:lastRenderedPageBreak/>
        <w:t>Refer</w:t>
      </w:r>
      <w:bookmarkStart w:id="0" w:name="_GoBack"/>
      <w:bookmarkEnd w:id="0"/>
      <w:r w:rsidRPr="00863787">
        <w:rPr>
          <w:rFonts w:asciiTheme="majorBidi" w:hAnsiTheme="majorBidi" w:cstheme="majorBidi"/>
          <w:sz w:val="24"/>
          <w:szCs w:val="24"/>
        </w:rPr>
        <w:t>ences</w:t>
      </w:r>
    </w:p>
    <w:p w:rsidR="00863787" w:rsidRPr="00863787" w:rsidRDefault="00863787" w:rsidP="00863787">
      <w:pPr>
        <w:spacing w:line="36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 w:rsidRPr="00863787">
        <w:rPr>
          <w:rFonts w:asciiTheme="majorBidi" w:hAnsiTheme="majorBidi" w:cstheme="majorBidi"/>
          <w:sz w:val="24"/>
          <w:szCs w:val="24"/>
        </w:rPr>
        <w:t xml:space="preserve">"6 Things Every Manager Should Know about Microsoft® SharePoint®." </w:t>
      </w:r>
      <w:r w:rsidRPr="00863787">
        <w:rPr>
          <w:rFonts w:asciiTheme="majorBidi" w:hAnsiTheme="majorBidi" w:cstheme="majorBidi"/>
          <w:i/>
          <w:iCs/>
          <w:sz w:val="24"/>
          <w:szCs w:val="24"/>
        </w:rPr>
        <w:t>Rackspace.com</w:t>
      </w:r>
      <w:r w:rsidRPr="00863787">
        <w:rPr>
          <w:rFonts w:asciiTheme="majorBidi" w:hAnsiTheme="majorBidi" w:cstheme="majorBidi"/>
          <w:sz w:val="24"/>
          <w:szCs w:val="24"/>
        </w:rPr>
        <w:t xml:space="preserve">. Rackspace, 18 July 2013. Web. 14 Oct. 2013. &lt;http://www.rackspace.com/knowledge_center/whitepaper/6-things-every-manager-should-know-about-microsoft%C2%AE-sharepoint%C2%AE&gt;. </w:t>
      </w:r>
    </w:p>
    <w:p w:rsidR="00863787" w:rsidRPr="00863787" w:rsidRDefault="00863787" w:rsidP="00863787">
      <w:pPr>
        <w:spacing w:line="36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 w:rsidRPr="00863787">
        <w:rPr>
          <w:rFonts w:asciiTheme="majorBidi" w:hAnsiTheme="majorBidi" w:cstheme="majorBidi"/>
          <w:sz w:val="24"/>
          <w:szCs w:val="24"/>
        </w:rPr>
        <w:t xml:space="preserve">Low, </w:t>
      </w:r>
      <w:proofErr w:type="spellStart"/>
      <w:r w:rsidRPr="00863787">
        <w:rPr>
          <w:rFonts w:asciiTheme="majorBidi" w:hAnsiTheme="majorBidi" w:cstheme="majorBidi"/>
          <w:sz w:val="24"/>
          <w:szCs w:val="24"/>
        </w:rPr>
        <w:t>Lafe</w:t>
      </w:r>
      <w:proofErr w:type="spellEnd"/>
      <w:r w:rsidRPr="00863787">
        <w:rPr>
          <w:rFonts w:asciiTheme="majorBidi" w:hAnsiTheme="majorBidi" w:cstheme="majorBidi"/>
          <w:sz w:val="24"/>
          <w:szCs w:val="24"/>
        </w:rPr>
        <w:t xml:space="preserve">. "SharePoint 2010: The First 10 Years." </w:t>
      </w:r>
      <w:r w:rsidR="00C30355">
        <w:rPr>
          <w:rFonts w:asciiTheme="majorBidi" w:hAnsiTheme="majorBidi" w:cstheme="majorBidi"/>
          <w:i/>
          <w:iCs/>
          <w:sz w:val="24"/>
          <w:szCs w:val="24"/>
        </w:rPr>
        <w:t>TechNet.M</w:t>
      </w:r>
      <w:r w:rsidRPr="00863787">
        <w:rPr>
          <w:rFonts w:asciiTheme="majorBidi" w:hAnsiTheme="majorBidi" w:cstheme="majorBidi"/>
          <w:i/>
          <w:iCs/>
          <w:sz w:val="24"/>
          <w:szCs w:val="24"/>
        </w:rPr>
        <w:t>icrosoft.com</w:t>
      </w:r>
      <w:r w:rsidRPr="00863787">
        <w:rPr>
          <w:rFonts w:asciiTheme="majorBidi" w:hAnsiTheme="majorBidi" w:cstheme="majorBidi"/>
          <w:sz w:val="24"/>
          <w:szCs w:val="24"/>
        </w:rPr>
        <w:t xml:space="preserve">. Microsoft, 2010. Web. 14 Oct. 2013. &lt;http://technet.microsoft.com/en-us/magazine/gg981684.aspx&gt;. </w:t>
      </w:r>
    </w:p>
    <w:p w:rsidR="00863787" w:rsidRPr="00863787" w:rsidRDefault="00863787" w:rsidP="00863787">
      <w:pPr>
        <w:spacing w:line="360" w:lineRule="auto"/>
        <w:ind w:left="720" w:hanging="720"/>
        <w:rPr>
          <w:rFonts w:asciiTheme="majorBidi" w:hAnsiTheme="majorBidi" w:cstheme="majorBidi"/>
        </w:rPr>
      </w:pPr>
      <w:r w:rsidRPr="00863787">
        <w:rPr>
          <w:rFonts w:asciiTheme="majorBidi" w:hAnsiTheme="majorBidi" w:cstheme="majorBidi"/>
          <w:sz w:val="24"/>
          <w:szCs w:val="24"/>
        </w:rPr>
        <w:t xml:space="preserve">"Microsoft SharePoint." </w:t>
      </w:r>
      <w:r w:rsidRPr="00863787">
        <w:rPr>
          <w:rFonts w:asciiTheme="majorBidi" w:hAnsiTheme="majorBidi" w:cstheme="majorBidi"/>
          <w:i/>
          <w:iCs/>
          <w:sz w:val="24"/>
          <w:szCs w:val="24"/>
        </w:rPr>
        <w:t>ImageTechSys.com</w:t>
      </w:r>
      <w:r w:rsidRPr="0086378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863787">
        <w:rPr>
          <w:rFonts w:asciiTheme="majorBidi" w:hAnsiTheme="majorBidi" w:cstheme="majorBidi"/>
          <w:sz w:val="24"/>
          <w:szCs w:val="24"/>
        </w:rPr>
        <w:t>ImageTech</w:t>
      </w:r>
      <w:proofErr w:type="spellEnd"/>
      <w:r w:rsidRPr="00863787">
        <w:rPr>
          <w:rFonts w:asciiTheme="majorBidi" w:hAnsiTheme="majorBidi" w:cstheme="majorBidi"/>
          <w:sz w:val="24"/>
          <w:szCs w:val="24"/>
        </w:rPr>
        <w:t xml:space="preserve"> Systems, </w:t>
      </w:r>
      <w:proofErr w:type="spellStart"/>
      <w:r w:rsidRPr="00863787">
        <w:rPr>
          <w:rFonts w:asciiTheme="majorBidi" w:hAnsiTheme="majorBidi" w:cstheme="majorBidi"/>
          <w:sz w:val="24"/>
          <w:szCs w:val="24"/>
        </w:rPr>
        <w:t>n.d.</w:t>
      </w:r>
      <w:proofErr w:type="spellEnd"/>
      <w:r w:rsidRPr="00863787">
        <w:rPr>
          <w:rFonts w:asciiTheme="majorBidi" w:hAnsiTheme="majorBidi" w:cstheme="majorBidi"/>
          <w:sz w:val="24"/>
          <w:szCs w:val="24"/>
        </w:rPr>
        <w:t xml:space="preserve"> Web. 14 Oct. 2013. &lt;http://www.imagetechsys.com/Microsoft/Microsoft-SharePoint-Overview.html&gt;. </w:t>
      </w:r>
    </w:p>
    <w:p w:rsidR="009D696A" w:rsidRPr="00306F3C" w:rsidRDefault="009D696A" w:rsidP="009D69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D696A" w:rsidRPr="00306F3C" w:rsidSect="00F9025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48B" w:rsidRDefault="00D6548B" w:rsidP="00306F3C">
      <w:pPr>
        <w:spacing w:after="0" w:line="240" w:lineRule="auto"/>
      </w:pPr>
      <w:r>
        <w:separator/>
      </w:r>
    </w:p>
  </w:endnote>
  <w:endnote w:type="continuationSeparator" w:id="0">
    <w:p w:rsidR="00D6548B" w:rsidRDefault="00D6548B" w:rsidP="00306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48B" w:rsidRDefault="00D6548B" w:rsidP="00306F3C">
      <w:pPr>
        <w:spacing w:after="0" w:line="240" w:lineRule="auto"/>
      </w:pPr>
      <w:r>
        <w:separator/>
      </w:r>
    </w:p>
  </w:footnote>
  <w:footnote w:type="continuationSeparator" w:id="0">
    <w:p w:rsidR="00D6548B" w:rsidRDefault="00D6548B" w:rsidP="00306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F3C" w:rsidRPr="00306F3C" w:rsidRDefault="00306F3C" w:rsidP="00306F3C">
    <w:pPr>
      <w:pStyle w:val="Header"/>
      <w:spacing w:line="36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John Illuminati</w:t>
    </w:r>
    <w:r w:rsidRPr="00306F3C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306F3C">
      <w:rPr>
        <w:rFonts w:ascii="Times New Roman" w:hAnsi="Times New Roman" w:cs="Times New Roman"/>
        <w:sz w:val="24"/>
        <w:szCs w:val="24"/>
      </w:rPr>
      <w:ptab w:relativeTo="margin" w:alignment="right" w:leader="none"/>
    </w:r>
    <w:r>
      <w:rPr>
        <w:rFonts w:ascii="Times New Roman" w:hAnsi="Times New Roman" w:cs="Times New Roman"/>
        <w:sz w:val="24"/>
        <w:szCs w:val="24"/>
      </w:rPr>
      <w:t>MIS 2501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3C"/>
    <w:rsid w:val="00173CEA"/>
    <w:rsid w:val="00174243"/>
    <w:rsid w:val="001908F6"/>
    <w:rsid w:val="001E66EA"/>
    <w:rsid w:val="00284C7E"/>
    <w:rsid w:val="00306F3C"/>
    <w:rsid w:val="003665C4"/>
    <w:rsid w:val="00495848"/>
    <w:rsid w:val="004A62A5"/>
    <w:rsid w:val="00511FEA"/>
    <w:rsid w:val="00562FD3"/>
    <w:rsid w:val="0062502B"/>
    <w:rsid w:val="007E5CF3"/>
    <w:rsid w:val="00814F06"/>
    <w:rsid w:val="008276F0"/>
    <w:rsid w:val="00846DCD"/>
    <w:rsid w:val="00863787"/>
    <w:rsid w:val="00880E7A"/>
    <w:rsid w:val="009B50FE"/>
    <w:rsid w:val="009D696A"/>
    <w:rsid w:val="00A6294B"/>
    <w:rsid w:val="00AC745F"/>
    <w:rsid w:val="00AD3F89"/>
    <w:rsid w:val="00B404D9"/>
    <w:rsid w:val="00B44313"/>
    <w:rsid w:val="00BA39FF"/>
    <w:rsid w:val="00C133BB"/>
    <w:rsid w:val="00C30355"/>
    <w:rsid w:val="00C638FD"/>
    <w:rsid w:val="00D6548B"/>
    <w:rsid w:val="00D77E2E"/>
    <w:rsid w:val="00F9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6ED655-8859-4756-AE4A-A67333A9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6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6F3C"/>
  </w:style>
  <w:style w:type="paragraph" w:styleId="Footer">
    <w:name w:val="footer"/>
    <w:basedOn w:val="Normal"/>
    <w:link w:val="FooterChar"/>
    <w:uiPriority w:val="99"/>
    <w:semiHidden/>
    <w:unhideWhenUsed/>
    <w:rsid w:val="00306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F3C"/>
  </w:style>
  <w:style w:type="paragraph" w:styleId="BalloonText">
    <w:name w:val="Balloon Text"/>
    <w:basedOn w:val="Normal"/>
    <w:link w:val="BalloonTextChar"/>
    <w:uiPriority w:val="99"/>
    <w:semiHidden/>
    <w:unhideWhenUsed/>
    <w:rsid w:val="00306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B Illuminati</cp:lastModifiedBy>
  <cp:revision>3</cp:revision>
  <dcterms:created xsi:type="dcterms:W3CDTF">2013-11-01T19:08:00Z</dcterms:created>
  <dcterms:modified xsi:type="dcterms:W3CDTF">2013-11-01T19:32:00Z</dcterms:modified>
</cp:coreProperties>
</file>