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44" w:rsidRDefault="00C1267F" w:rsidP="002235C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Microsoft SharePoint</w:t>
      </w:r>
    </w:p>
    <w:p w:rsidR="0085408A" w:rsidRDefault="00D66384" w:rsidP="00AF1D2B">
      <w:pPr>
        <w:jc w:val="both"/>
        <w:rPr>
          <w:rFonts w:ascii="Times New Roman" w:hAnsi="Times New Roman" w:cs="Times New Roman"/>
          <w:sz w:val="24"/>
        </w:rPr>
      </w:pPr>
      <w:r w:rsidRPr="000F3EC1">
        <w:rPr>
          <w:rFonts w:ascii="Times New Roman" w:hAnsi="Times New Roman" w:cs="Times New Roman"/>
          <w:sz w:val="24"/>
        </w:rPr>
        <w:t xml:space="preserve">Our company </w:t>
      </w:r>
      <w:r w:rsidR="00927A3D" w:rsidRPr="000F3EC1">
        <w:rPr>
          <w:rFonts w:ascii="Times New Roman" w:hAnsi="Times New Roman" w:cs="Times New Roman"/>
          <w:sz w:val="24"/>
        </w:rPr>
        <w:t xml:space="preserve">will save over </w:t>
      </w:r>
      <w:r w:rsidR="00C1267F">
        <w:rPr>
          <w:rFonts w:ascii="Times New Roman" w:hAnsi="Times New Roman" w:cs="Times New Roman"/>
          <w:sz w:val="24"/>
        </w:rPr>
        <w:t>$1.8</w:t>
      </w:r>
      <w:r w:rsidRPr="000F3EC1">
        <w:rPr>
          <w:rFonts w:ascii="Times New Roman" w:hAnsi="Times New Roman" w:cs="Times New Roman"/>
          <w:sz w:val="24"/>
        </w:rPr>
        <w:t xml:space="preserve"> million o</w:t>
      </w:r>
      <w:r w:rsidR="00C364D7">
        <w:rPr>
          <w:rFonts w:ascii="Times New Roman" w:hAnsi="Times New Roman" w:cs="Times New Roman"/>
          <w:sz w:val="24"/>
        </w:rPr>
        <w:t>ver the course of three years when</w:t>
      </w:r>
      <w:r w:rsidRPr="000F3EC1">
        <w:rPr>
          <w:rFonts w:ascii="Times New Roman" w:hAnsi="Times New Roman" w:cs="Times New Roman"/>
          <w:sz w:val="24"/>
        </w:rPr>
        <w:t xml:space="preserve"> we </w:t>
      </w:r>
      <w:r w:rsidR="00C1267F">
        <w:rPr>
          <w:rFonts w:ascii="Times New Roman" w:hAnsi="Times New Roman" w:cs="Times New Roman"/>
          <w:sz w:val="24"/>
        </w:rPr>
        <w:t>implement the use of Microsoft SharePoint</w:t>
      </w:r>
      <w:r w:rsidRPr="000F3EC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D5D73">
        <w:rPr>
          <w:rFonts w:ascii="Times New Roman" w:hAnsi="Times New Roman" w:cs="Times New Roman"/>
          <w:sz w:val="24"/>
        </w:rPr>
        <w:t>SharePoint</w:t>
      </w:r>
      <w:r w:rsidR="00912EC0">
        <w:rPr>
          <w:rFonts w:ascii="Times New Roman" w:hAnsi="Times New Roman" w:cs="Times New Roman"/>
          <w:sz w:val="24"/>
        </w:rPr>
        <w:t xml:space="preserve"> is </w:t>
      </w:r>
      <w:r w:rsidR="00AD2716">
        <w:rPr>
          <w:rFonts w:ascii="Times New Roman" w:hAnsi="Times New Roman" w:cs="Times New Roman"/>
          <w:sz w:val="24"/>
        </w:rPr>
        <w:t xml:space="preserve">a web services tool that </w:t>
      </w:r>
      <w:r w:rsidR="008A0125">
        <w:rPr>
          <w:rFonts w:ascii="Times New Roman" w:hAnsi="Times New Roman" w:cs="Times New Roman"/>
          <w:sz w:val="24"/>
        </w:rPr>
        <w:t xml:space="preserve">can store </w:t>
      </w:r>
      <w:r w:rsidR="000C768E">
        <w:rPr>
          <w:rFonts w:ascii="Times New Roman" w:hAnsi="Times New Roman" w:cs="Times New Roman"/>
          <w:sz w:val="24"/>
        </w:rPr>
        <w:t>and share information</w:t>
      </w:r>
      <w:r w:rsidR="00AD2716">
        <w:rPr>
          <w:rFonts w:ascii="Times New Roman" w:hAnsi="Times New Roman" w:cs="Times New Roman"/>
          <w:sz w:val="24"/>
        </w:rPr>
        <w:t xml:space="preserve">, and </w:t>
      </w:r>
      <w:r w:rsidR="000C768E">
        <w:rPr>
          <w:rFonts w:ascii="Times New Roman" w:hAnsi="Times New Roman" w:cs="Times New Roman"/>
          <w:sz w:val="24"/>
        </w:rPr>
        <w:t xml:space="preserve">functions </w:t>
      </w:r>
      <w:r w:rsidR="00912EC0">
        <w:rPr>
          <w:rFonts w:ascii="Times New Roman" w:hAnsi="Times New Roman" w:cs="Times New Roman"/>
          <w:sz w:val="24"/>
        </w:rPr>
        <w:t xml:space="preserve">in one central location that can be accessed from anywhere. </w:t>
      </w:r>
      <w:r w:rsidR="00AD2716">
        <w:rPr>
          <w:rFonts w:ascii="Times New Roman" w:hAnsi="Times New Roman" w:cs="Times New Roman"/>
          <w:sz w:val="24"/>
        </w:rPr>
        <w:t xml:space="preserve">Investing in </w:t>
      </w:r>
      <w:r w:rsidR="000C768E">
        <w:rPr>
          <w:rFonts w:ascii="Times New Roman" w:hAnsi="Times New Roman" w:cs="Times New Roman"/>
          <w:sz w:val="24"/>
        </w:rPr>
        <w:t xml:space="preserve">Microsoft SharePoint </w:t>
      </w:r>
      <w:r w:rsidR="00AD2716">
        <w:rPr>
          <w:rFonts w:ascii="Times New Roman" w:hAnsi="Times New Roman" w:cs="Times New Roman"/>
          <w:sz w:val="24"/>
        </w:rPr>
        <w:t xml:space="preserve">will </w:t>
      </w:r>
      <w:r w:rsidR="000B6579">
        <w:rPr>
          <w:rFonts w:ascii="Times New Roman" w:hAnsi="Times New Roman" w:cs="Times New Roman"/>
          <w:sz w:val="24"/>
        </w:rPr>
        <w:t>reduce the amount of time our company spends on documents</w:t>
      </w:r>
      <w:r w:rsidR="008A0125">
        <w:rPr>
          <w:rFonts w:ascii="Times New Roman" w:hAnsi="Times New Roman" w:cs="Times New Roman"/>
          <w:sz w:val="24"/>
        </w:rPr>
        <w:t>,</w:t>
      </w:r>
      <w:r w:rsidR="000B6579">
        <w:rPr>
          <w:rFonts w:ascii="Times New Roman" w:hAnsi="Times New Roman" w:cs="Times New Roman"/>
          <w:sz w:val="24"/>
        </w:rPr>
        <w:t xml:space="preserve"> </w:t>
      </w:r>
      <w:r w:rsidR="00C364D7">
        <w:rPr>
          <w:rFonts w:ascii="Times New Roman" w:hAnsi="Times New Roman" w:cs="Times New Roman"/>
          <w:sz w:val="24"/>
        </w:rPr>
        <w:t xml:space="preserve">increasing </w:t>
      </w:r>
      <w:r w:rsidR="00463374">
        <w:rPr>
          <w:rFonts w:ascii="Times New Roman" w:hAnsi="Times New Roman" w:cs="Times New Roman"/>
          <w:sz w:val="24"/>
        </w:rPr>
        <w:t xml:space="preserve">PMP </w:t>
      </w:r>
      <w:r w:rsidR="00C364D7">
        <w:rPr>
          <w:rFonts w:ascii="Times New Roman" w:hAnsi="Times New Roman" w:cs="Times New Roman"/>
          <w:sz w:val="24"/>
        </w:rPr>
        <w:t>billable hours and</w:t>
      </w:r>
      <w:r w:rsidR="000B6579">
        <w:rPr>
          <w:rFonts w:ascii="Times New Roman" w:hAnsi="Times New Roman" w:cs="Times New Roman"/>
          <w:sz w:val="24"/>
        </w:rPr>
        <w:t xml:space="preserve"> revenues.</w:t>
      </w:r>
    </w:p>
    <w:p w:rsidR="002235C5" w:rsidRDefault="00F204EC" w:rsidP="00AF1D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SharePoint is a web services tool that acts as a central storage for documents. </w:t>
      </w:r>
      <w:r w:rsidR="00FE5A83">
        <w:rPr>
          <w:rFonts w:ascii="Times New Roman" w:hAnsi="Times New Roman" w:cs="Times New Roman"/>
          <w:sz w:val="24"/>
        </w:rPr>
        <w:t xml:space="preserve">People within a company are able to collaborate more effectively because documents are stored online where they can be retrieved from anywhere. </w:t>
      </w:r>
      <w:r w:rsidR="00D760C2">
        <w:rPr>
          <w:rFonts w:ascii="Times New Roman" w:hAnsi="Times New Roman" w:cs="Times New Roman"/>
          <w:sz w:val="24"/>
        </w:rPr>
        <w:t>M</w:t>
      </w:r>
      <w:r w:rsidR="00905AF4">
        <w:rPr>
          <w:rFonts w:ascii="Times New Roman" w:hAnsi="Times New Roman" w:cs="Times New Roman"/>
          <w:sz w:val="24"/>
        </w:rPr>
        <w:t>anaging, storing, and editing documents</w:t>
      </w:r>
      <w:r w:rsidR="00D760C2">
        <w:rPr>
          <w:rFonts w:ascii="Times New Roman" w:hAnsi="Times New Roman" w:cs="Times New Roman"/>
          <w:sz w:val="24"/>
        </w:rPr>
        <w:t xml:space="preserve"> becomes easier if they are on </w:t>
      </w:r>
      <w:r w:rsidR="00905AF4">
        <w:rPr>
          <w:rFonts w:ascii="Times New Roman" w:hAnsi="Times New Roman" w:cs="Times New Roman"/>
          <w:sz w:val="24"/>
        </w:rPr>
        <w:t xml:space="preserve">this platform. </w:t>
      </w:r>
      <w:r w:rsidR="00E80097">
        <w:rPr>
          <w:rFonts w:ascii="Times New Roman" w:hAnsi="Times New Roman" w:cs="Times New Roman"/>
          <w:sz w:val="24"/>
        </w:rPr>
        <w:t xml:space="preserve">People across multidisciplinary teams will be able to work more efficiently because the documents will be readily accessible. </w:t>
      </w:r>
      <w:r w:rsidR="000C331E">
        <w:rPr>
          <w:rFonts w:ascii="Times New Roman" w:hAnsi="Times New Roman" w:cs="Times New Roman"/>
          <w:sz w:val="24"/>
        </w:rPr>
        <w:t xml:space="preserve">This brings many benefits to the company because </w:t>
      </w:r>
      <w:r w:rsidR="00463374">
        <w:rPr>
          <w:rFonts w:ascii="Times New Roman" w:hAnsi="Times New Roman" w:cs="Times New Roman"/>
          <w:sz w:val="24"/>
        </w:rPr>
        <w:t xml:space="preserve">PMPs </w:t>
      </w:r>
      <w:r w:rsidR="00B66D0D">
        <w:rPr>
          <w:rFonts w:ascii="Times New Roman" w:hAnsi="Times New Roman" w:cs="Times New Roman"/>
          <w:sz w:val="24"/>
        </w:rPr>
        <w:t xml:space="preserve">will be </w:t>
      </w:r>
      <w:r w:rsidR="00463374">
        <w:rPr>
          <w:rFonts w:ascii="Times New Roman" w:hAnsi="Times New Roman" w:cs="Times New Roman"/>
          <w:sz w:val="24"/>
        </w:rPr>
        <w:t xml:space="preserve">billed an additional </w:t>
      </w:r>
      <w:r w:rsidR="00B66D0D">
        <w:rPr>
          <w:rFonts w:ascii="Times New Roman" w:hAnsi="Times New Roman" w:cs="Times New Roman"/>
          <w:sz w:val="24"/>
        </w:rPr>
        <w:t xml:space="preserve">400 hours per year, </w:t>
      </w:r>
      <w:r w:rsidR="00145C7B">
        <w:rPr>
          <w:rFonts w:ascii="Times New Roman" w:hAnsi="Times New Roman" w:cs="Times New Roman"/>
          <w:sz w:val="24"/>
        </w:rPr>
        <w:t xml:space="preserve">ultimately </w:t>
      </w:r>
      <w:r w:rsidR="00B66D0D">
        <w:rPr>
          <w:rFonts w:ascii="Times New Roman" w:hAnsi="Times New Roman" w:cs="Times New Roman"/>
          <w:sz w:val="24"/>
        </w:rPr>
        <w:t>increasing revenues.</w:t>
      </w:r>
    </w:p>
    <w:p w:rsidR="00DF226C" w:rsidRDefault="00922CD8" w:rsidP="00402B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Implementing Microsoft SharePoint for our company is critical because</w:t>
      </w:r>
      <w:r w:rsidR="00DC707F">
        <w:rPr>
          <w:rFonts w:ascii="Times New Roman" w:hAnsi="Times New Roman" w:cs="Times New Roman"/>
          <w:sz w:val="24"/>
        </w:rPr>
        <w:t xml:space="preserve"> </w:t>
      </w:r>
      <w:r w:rsidR="00402BFD">
        <w:rPr>
          <w:rFonts w:ascii="Times New Roman" w:hAnsi="Times New Roman" w:cs="Times New Roman"/>
          <w:sz w:val="24"/>
        </w:rPr>
        <w:t xml:space="preserve">we will have a net benefit of $2,100,000 over three years. </w:t>
      </w:r>
      <w:r w:rsidR="00134CE4">
        <w:rPr>
          <w:rFonts w:ascii="Times New Roman" w:hAnsi="Times New Roman" w:cs="Times New Roman"/>
          <w:sz w:val="24"/>
        </w:rPr>
        <w:t xml:space="preserve">The cost of </w:t>
      </w:r>
      <w:r>
        <w:rPr>
          <w:rFonts w:ascii="Times New Roman" w:hAnsi="Times New Roman" w:cs="Times New Roman"/>
          <w:sz w:val="24"/>
        </w:rPr>
        <w:t>SharePoint</w:t>
      </w:r>
      <w:r w:rsidR="00134CE4">
        <w:rPr>
          <w:rFonts w:ascii="Times New Roman" w:hAnsi="Times New Roman" w:cs="Times New Roman"/>
          <w:sz w:val="24"/>
        </w:rPr>
        <w:t xml:space="preserve"> is </w:t>
      </w:r>
      <w:r>
        <w:rPr>
          <w:rFonts w:ascii="Times New Roman" w:hAnsi="Times New Roman" w:cs="Times New Roman"/>
          <w:sz w:val="24"/>
        </w:rPr>
        <w:t xml:space="preserve">$253,750 over three years which includes hardware, software, maintenance, </w:t>
      </w:r>
      <w:r w:rsidR="00F74EA4">
        <w:rPr>
          <w:rFonts w:ascii="Times New Roman" w:hAnsi="Times New Roman" w:cs="Times New Roman"/>
          <w:sz w:val="24"/>
        </w:rPr>
        <w:t>and the salary of one person up</w:t>
      </w:r>
      <w:r>
        <w:rPr>
          <w:rFonts w:ascii="Times New Roman" w:hAnsi="Times New Roman" w:cs="Times New Roman"/>
          <w:sz w:val="24"/>
        </w:rPr>
        <w:t xml:space="preserve">keeping SharePoint. </w:t>
      </w:r>
      <w:r w:rsidR="00402BFD">
        <w:rPr>
          <w:rFonts w:ascii="Times New Roman" w:hAnsi="Times New Roman" w:cs="Times New Roman"/>
          <w:sz w:val="24"/>
        </w:rPr>
        <w:t>The net benefit will be</w:t>
      </w:r>
      <w:r w:rsidR="00402BFD">
        <w:rPr>
          <w:rFonts w:ascii="Times New Roman" w:hAnsi="Times New Roman" w:cs="Times New Roman"/>
          <w:sz w:val="24"/>
        </w:rPr>
        <w:t xml:space="preserve"> $1,846,285 after three years.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740"/>
        <w:gridCol w:w="1913"/>
        <w:gridCol w:w="1913"/>
        <w:gridCol w:w="1914"/>
      </w:tblGrid>
      <w:tr w:rsidR="00DF226C" w:rsidTr="00DF226C">
        <w:tc>
          <w:tcPr>
            <w:tcW w:w="2088" w:type="dxa"/>
          </w:tcPr>
          <w:p w:rsidR="00DF226C" w:rsidRDefault="00DF226C" w:rsidP="002235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DF226C" w:rsidRDefault="00DF226C" w:rsidP="00DF2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1</w:t>
            </w:r>
          </w:p>
        </w:tc>
        <w:tc>
          <w:tcPr>
            <w:tcW w:w="1915" w:type="dxa"/>
          </w:tcPr>
          <w:p w:rsidR="00DF226C" w:rsidRDefault="00DF226C" w:rsidP="00DF2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2</w:t>
            </w:r>
          </w:p>
        </w:tc>
        <w:tc>
          <w:tcPr>
            <w:tcW w:w="1915" w:type="dxa"/>
          </w:tcPr>
          <w:p w:rsidR="00DF226C" w:rsidRDefault="00DF226C" w:rsidP="00DF2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3</w:t>
            </w:r>
          </w:p>
        </w:tc>
        <w:tc>
          <w:tcPr>
            <w:tcW w:w="1916" w:type="dxa"/>
          </w:tcPr>
          <w:p w:rsidR="00DF226C" w:rsidRDefault="00DF226C" w:rsidP="00DF2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</w:tr>
      <w:tr w:rsidR="00704985" w:rsidTr="00DF226C">
        <w:tc>
          <w:tcPr>
            <w:tcW w:w="2088" w:type="dxa"/>
          </w:tcPr>
          <w:p w:rsidR="00704985" w:rsidRPr="00704985" w:rsidRDefault="00704985" w:rsidP="002235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Costs</w:t>
            </w:r>
          </w:p>
        </w:tc>
        <w:tc>
          <w:tcPr>
            <w:tcW w:w="1742" w:type="dxa"/>
          </w:tcPr>
          <w:p w:rsidR="00704985" w:rsidRDefault="00704985" w:rsidP="009E5E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704985" w:rsidRDefault="00704985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704985" w:rsidRDefault="00704985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704985" w:rsidRDefault="00704985" w:rsidP="007D0176">
            <w:pPr>
              <w:tabs>
                <w:tab w:val="center" w:pos="8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6C" w:rsidTr="00DF226C">
        <w:tc>
          <w:tcPr>
            <w:tcW w:w="2088" w:type="dxa"/>
          </w:tcPr>
          <w:p w:rsidR="00DF226C" w:rsidRDefault="007D0176" w:rsidP="002235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Hardware/Software</w:t>
            </w:r>
          </w:p>
        </w:tc>
        <w:tc>
          <w:tcPr>
            <w:tcW w:w="1742" w:type="dxa"/>
          </w:tcPr>
          <w:p w:rsidR="00DF226C" w:rsidRDefault="007D0176" w:rsidP="009E5E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$100,000</w:t>
            </w:r>
          </w:p>
        </w:tc>
        <w:tc>
          <w:tcPr>
            <w:tcW w:w="1915" w:type="dxa"/>
          </w:tcPr>
          <w:p w:rsidR="00DF226C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$0</w:t>
            </w:r>
          </w:p>
        </w:tc>
        <w:tc>
          <w:tcPr>
            <w:tcW w:w="1915" w:type="dxa"/>
          </w:tcPr>
          <w:p w:rsidR="00DF226C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$0</w:t>
            </w:r>
          </w:p>
        </w:tc>
        <w:tc>
          <w:tcPr>
            <w:tcW w:w="1916" w:type="dxa"/>
          </w:tcPr>
          <w:p w:rsidR="00DF226C" w:rsidRDefault="007D0176" w:rsidP="007D0176">
            <w:pPr>
              <w:tabs>
                <w:tab w:val="center" w:pos="8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($100,000)</w:t>
            </w:r>
          </w:p>
        </w:tc>
      </w:tr>
      <w:tr w:rsidR="00DF226C" w:rsidTr="00DF226C">
        <w:tc>
          <w:tcPr>
            <w:tcW w:w="2088" w:type="dxa"/>
          </w:tcPr>
          <w:p w:rsidR="00DF226C" w:rsidRDefault="007D0176" w:rsidP="002235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Maintenance</w:t>
            </w:r>
          </w:p>
        </w:tc>
        <w:tc>
          <w:tcPr>
            <w:tcW w:w="1742" w:type="dxa"/>
          </w:tcPr>
          <w:p w:rsidR="00DF226C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$18,000</w:t>
            </w:r>
          </w:p>
        </w:tc>
        <w:tc>
          <w:tcPr>
            <w:tcW w:w="1915" w:type="dxa"/>
          </w:tcPr>
          <w:p w:rsidR="00DF226C" w:rsidRDefault="007D0176" w:rsidP="00DC7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$18,000</w:t>
            </w:r>
          </w:p>
        </w:tc>
        <w:tc>
          <w:tcPr>
            <w:tcW w:w="1915" w:type="dxa"/>
          </w:tcPr>
          <w:p w:rsidR="00DF226C" w:rsidRDefault="007D0176" w:rsidP="00DC7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$18,000</w:t>
            </w:r>
          </w:p>
        </w:tc>
        <w:tc>
          <w:tcPr>
            <w:tcW w:w="1916" w:type="dxa"/>
          </w:tcPr>
          <w:p w:rsidR="00DF226C" w:rsidRDefault="007D0176" w:rsidP="00DC7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($54,000)</w:t>
            </w:r>
          </w:p>
        </w:tc>
      </w:tr>
      <w:tr w:rsidR="00DF226C" w:rsidTr="00DF226C">
        <w:tc>
          <w:tcPr>
            <w:tcW w:w="2088" w:type="dxa"/>
          </w:tcPr>
          <w:p w:rsidR="00DF226C" w:rsidRDefault="007D0176" w:rsidP="002235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 of one person</w:t>
            </w:r>
          </w:p>
        </w:tc>
        <w:tc>
          <w:tcPr>
            <w:tcW w:w="1742" w:type="dxa"/>
          </w:tcPr>
          <w:p w:rsidR="00DF226C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$33,250</w:t>
            </w:r>
          </w:p>
        </w:tc>
        <w:tc>
          <w:tcPr>
            <w:tcW w:w="1915" w:type="dxa"/>
          </w:tcPr>
          <w:p w:rsidR="00DF226C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$33,250</w:t>
            </w:r>
          </w:p>
        </w:tc>
        <w:tc>
          <w:tcPr>
            <w:tcW w:w="1915" w:type="dxa"/>
          </w:tcPr>
          <w:p w:rsidR="00DF226C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$33,250</w:t>
            </w:r>
          </w:p>
        </w:tc>
        <w:tc>
          <w:tcPr>
            <w:tcW w:w="1916" w:type="dxa"/>
          </w:tcPr>
          <w:p w:rsidR="00DF226C" w:rsidRPr="007D0176" w:rsidRDefault="007D0176" w:rsidP="00DC7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017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$99,750)</w:t>
            </w:r>
          </w:p>
        </w:tc>
      </w:tr>
      <w:tr w:rsidR="007D0176" w:rsidTr="00DF226C">
        <w:tc>
          <w:tcPr>
            <w:tcW w:w="2088" w:type="dxa"/>
          </w:tcPr>
          <w:p w:rsidR="007D0176" w:rsidRPr="007D0176" w:rsidRDefault="007D0176" w:rsidP="002235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0176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742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$151,250</w:t>
            </w:r>
          </w:p>
        </w:tc>
        <w:tc>
          <w:tcPr>
            <w:tcW w:w="1915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$51,250</w:t>
            </w:r>
          </w:p>
        </w:tc>
        <w:tc>
          <w:tcPr>
            <w:tcW w:w="1915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$51,250</w:t>
            </w:r>
          </w:p>
        </w:tc>
        <w:tc>
          <w:tcPr>
            <w:tcW w:w="1916" w:type="dxa"/>
          </w:tcPr>
          <w:p w:rsidR="007D0176" w:rsidRDefault="008C1F4D" w:rsidP="00DC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7D0176">
              <w:rPr>
                <w:rFonts w:ascii="Times New Roman" w:hAnsi="Times New Roman" w:cs="Times New Roman"/>
                <w:b/>
                <w:sz w:val="24"/>
              </w:rPr>
              <w:t>$253,750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D0176" w:rsidTr="00DF226C">
        <w:tc>
          <w:tcPr>
            <w:tcW w:w="2088" w:type="dxa"/>
          </w:tcPr>
          <w:p w:rsidR="007D0176" w:rsidRDefault="007D0176" w:rsidP="002235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7D0176" w:rsidRDefault="007D0176" w:rsidP="00DC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0176" w:rsidTr="00DF226C">
        <w:tc>
          <w:tcPr>
            <w:tcW w:w="2088" w:type="dxa"/>
          </w:tcPr>
          <w:p w:rsidR="007D0176" w:rsidRPr="007D0176" w:rsidRDefault="007D0176" w:rsidP="002235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0176">
              <w:rPr>
                <w:rFonts w:ascii="Times New Roman" w:hAnsi="Times New Roman" w:cs="Times New Roman"/>
                <w:b/>
                <w:sz w:val="24"/>
              </w:rPr>
              <w:t>Benefits</w:t>
            </w:r>
          </w:p>
        </w:tc>
        <w:tc>
          <w:tcPr>
            <w:tcW w:w="1742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7D0176" w:rsidRDefault="007D0176" w:rsidP="00DC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0176" w:rsidTr="00DF226C">
        <w:tc>
          <w:tcPr>
            <w:tcW w:w="2088" w:type="dxa"/>
          </w:tcPr>
          <w:p w:rsidR="007D0176" w:rsidRDefault="007D0176" w:rsidP="002235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Increased Revenue</w:t>
            </w:r>
          </w:p>
        </w:tc>
        <w:tc>
          <w:tcPr>
            <w:tcW w:w="1742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$700,000</w:t>
            </w:r>
          </w:p>
        </w:tc>
        <w:tc>
          <w:tcPr>
            <w:tcW w:w="1915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$700,000</w:t>
            </w:r>
          </w:p>
        </w:tc>
        <w:tc>
          <w:tcPr>
            <w:tcW w:w="1915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$700,000</w:t>
            </w:r>
          </w:p>
        </w:tc>
        <w:tc>
          <w:tcPr>
            <w:tcW w:w="1916" w:type="dxa"/>
          </w:tcPr>
          <w:p w:rsidR="007D0176" w:rsidRPr="008C1F4D" w:rsidRDefault="007D0176" w:rsidP="00DC7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F4D">
              <w:rPr>
                <w:rFonts w:ascii="Times New Roman" w:hAnsi="Times New Roman" w:cs="Times New Roman"/>
                <w:sz w:val="24"/>
              </w:rPr>
              <w:t>$2,100,000</w:t>
            </w:r>
          </w:p>
        </w:tc>
      </w:tr>
      <w:tr w:rsidR="007D0176" w:rsidTr="00DF226C">
        <w:tc>
          <w:tcPr>
            <w:tcW w:w="2088" w:type="dxa"/>
          </w:tcPr>
          <w:p w:rsidR="007D0176" w:rsidRDefault="007D0176" w:rsidP="002235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Benefits</w:t>
            </w:r>
          </w:p>
        </w:tc>
        <w:tc>
          <w:tcPr>
            <w:tcW w:w="1742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$700,000</w:t>
            </w:r>
          </w:p>
        </w:tc>
        <w:tc>
          <w:tcPr>
            <w:tcW w:w="1915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$700,000</w:t>
            </w:r>
          </w:p>
        </w:tc>
        <w:tc>
          <w:tcPr>
            <w:tcW w:w="1915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$700,000</w:t>
            </w:r>
          </w:p>
        </w:tc>
        <w:tc>
          <w:tcPr>
            <w:tcW w:w="1916" w:type="dxa"/>
          </w:tcPr>
          <w:p w:rsidR="007D0176" w:rsidRDefault="007D0176" w:rsidP="00DC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$2,100,000</w:t>
            </w:r>
          </w:p>
        </w:tc>
      </w:tr>
      <w:tr w:rsidR="007D0176" w:rsidTr="00DF226C">
        <w:tc>
          <w:tcPr>
            <w:tcW w:w="2088" w:type="dxa"/>
          </w:tcPr>
          <w:p w:rsidR="007D0176" w:rsidRDefault="007D0176" w:rsidP="002235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7D0176" w:rsidRDefault="007D0176" w:rsidP="00DC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0176" w:rsidTr="00DF226C">
        <w:tc>
          <w:tcPr>
            <w:tcW w:w="2088" w:type="dxa"/>
          </w:tcPr>
          <w:p w:rsidR="007D0176" w:rsidRPr="00704985" w:rsidRDefault="007D0176" w:rsidP="002235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985">
              <w:rPr>
                <w:rFonts w:ascii="Times New Roman" w:hAnsi="Times New Roman" w:cs="Times New Roman"/>
                <w:b/>
                <w:sz w:val="24"/>
              </w:rPr>
              <w:t>Net Benefits</w:t>
            </w:r>
          </w:p>
        </w:tc>
        <w:tc>
          <w:tcPr>
            <w:tcW w:w="1742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$548,750</w:t>
            </w:r>
          </w:p>
        </w:tc>
        <w:tc>
          <w:tcPr>
            <w:tcW w:w="1915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$648,750</w:t>
            </w:r>
          </w:p>
        </w:tc>
        <w:tc>
          <w:tcPr>
            <w:tcW w:w="1915" w:type="dxa"/>
          </w:tcPr>
          <w:p w:rsidR="007D0176" w:rsidRDefault="007D0176" w:rsidP="000911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$648,750</w:t>
            </w:r>
          </w:p>
        </w:tc>
        <w:tc>
          <w:tcPr>
            <w:tcW w:w="1916" w:type="dxa"/>
          </w:tcPr>
          <w:p w:rsidR="007D0176" w:rsidRDefault="007D0176" w:rsidP="00DC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$1,846,285</w:t>
            </w:r>
          </w:p>
        </w:tc>
      </w:tr>
    </w:tbl>
    <w:p w:rsidR="00DF226C" w:rsidRDefault="00DF226C" w:rsidP="002235C5">
      <w:pPr>
        <w:rPr>
          <w:rFonts w:ascii="Times New Roman" w:hAnsi="Times New Roman" w:cs="Times New Roman"/>
          <w:sz w:val="24"/>
        </w:rPr>
      </w:pPr>
    </w:p>
    <w:p w:rsidR="000D29F3" w:rsidRDefault="000D29F3" w:rsidP="002235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Calculations:</w:t>
      </w:r>
    </w:p>
    <w:p w:rsidR="005D7E0C" w:rsidRDefault="003D65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Maintenance = $100,000 </w:t>
      </w:r>
      <w:r w:rsidR="005D7E0C">
        <w:rPr>
          <w:rFonts w:ascii="Times New Roman" w:hAnsi="Times New Roman" w:cs="Times New Roman"/>
          <w:sz w:val="24"/>
        </w:rPr>
        <w:t xml:space="preserve">hardware/software cost </w:t>
      </w:r>
      <w:r>
        <w:rPr>
          <w:rFonts w:ascii="Times New Roman" w:hAnsi="Times New Roman" w:cs="Times New Roman"/>
          <w:sz w:val="24"/>
        </w:rPr>
        <w:t xml:space="preserve">* </w:t>
      </w:r>
      <w:r w:rsidR="005D7E0C">
        <w:rPr>
          <w:rFonts w:ascii="Times New Roman" w:hAnsi="Times New Roman" w:cs="Times New Roman"/>
          <w:sz w:val="24"/>
        </w:rPr>
        <w:t>18% maintenance = $18,000</w:t>
      </w:r>
    </w:p>
    <w:p w:rsidR="005D7E0C" w:rsidRDefault="005D7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10% of one person = 190 hours * $175/hour = $33,250</w:t>
      </w:r>
    </w:p>
    <w:p w:rsidR="00295C1D" w:rsidRDefault="005D7E0C" w:rsidP="00C223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Increased Revenue = 400 hours * 10 people * $175/hour = $700,000</w:t>
      </w:r>
      <w:r w:rsidR="00704985">
        <w:rPr>
          <w:rFonts w:ascii="Times New Roman" w:hAnsi="Times New Roman" w:cs="Times New Roman"/>
          <w:sz w:val="24"/>
        </w:rPr>
        <w:br w:type="page"/>
      </w:r>
    </w:p>
    <w:p w:rsidR="00C2231A" w:rsidRPr="00BC2439" w:rsidRDefault="00295C1D" w:rsidP="00295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439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BC2439" w:rsidRPr="00BC2439" w:rsidRDefault="00BC2439" w:rsidP="00BC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439">
        <w:rPr>
          <w:rFonts w:ascii="Times New Roman" w:eastAsia="Times New Roman" w:hAnsi="Times New Roman" w:cs="Times New Roman"/>
          <w:sz w:val="24"/>
          <w:szCs w:val="24"/>
        </w:rPr>
        <w:t>New and improved features in SharePoint Server 2016. (2016, November 1). Retrieved November 2, 2016, from https://technet.microsoft.com/en-us/library/mt346121(v=office.16).aspx</w:t>
      </w:r>
    </w:p>
    <w:p w:rsidR="00BC2439" w:rsidRPr="00BC2439" w:rsidRDefault="00BC2439" w:rsidP="00BC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439" w:rsidRDefault="00BC2439" w:rsidP="00295C1D">
      <w:pPr>
        <w:rPr>
          <w:rFonts w:ascii="Times New Roman" w:hAnsi="Times New Roman" w:cs="Times New Roman"/>
          <w:sz w:val="24"/>
          <w:szCs w:val="24"/>
        </w:rPr>
      </w:pPr>
      <w:r w:rsidRPr="00BC2439">
        <w:rPr>
          <w:rFonts w:ascii="Times New Roman" w:hAnsi="Times New Roman" w:cs="Times New Roman"/>
          <w:sz w:val="24"/>
          <w:szCs w:val="24"/>
        </w:rPr>
        <w:t>Shell, S. (2015). Best Kept Secrets: Underutilized Features of SharePoint. Retrieved November 2, 2016, from http://searchcontentmanagement.techtarget.com/feature/Best-kept-secrets-Underutilized-features-of-SharePoint</w:t>
      </w:r>
    </w:p>
    <w:p w:rsidR="00BC2439" w:rsidRPr="00BC2439" w:rsidRDefault="00BC2439" w:rsidP="00BC2439">
      <w:pPr>
        <w:rPr>
          <w:rFonts w:ascii="Times New Roman" w:hAnsi="Times New Roman" w:cs="Times New Roman"/>
          <w:sz w:val="24"/>
          <w:szCs w:val="24"/>
        </w:rPr>
      </w:pPr>
      <w:r w:rsidRPr="00BC2439">
        <w:rPr>
          <w:rFonts w:ascii="Times New Roman" w:hAnsi="Times New Roman" w:cs="Times New Roman"/>
          <w:sz w:val="24"/>
          <w:szCs w:val="24"/>
        </w:rPr>
        <w:t>Withee, K. (</w:t>
      </w:r>
      <w:proofErr w:type="spellStart"/>
      <w:r w:rsidRPr="00BC2439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BC2439">
        <w:rPr>
          <w:rFonts w:ascii="Times New Roman" w:hAnsi="Times New Roman" w:cs="Times New Roman"/>
          <w:sz w:val="24"/>
          <w:szCs w:val="24"/>
        </w:rPr>
        <w:t>). The Components of Microsoft SharePoint. Retrieved November 02, 2016, from http://www.dummies.com/software/microsoft-office/sharepoint/the-components-of-microsoft-sharepoint/</w:t>
      </w:r>
    </w:p>
    <w:p w:rsidR="00BC2439" w:rsidRPr="00BC2439" w:rsidRDefault="00BC2439" w:rsidP="00295C1D">
      <w:pPr>
        <w:rPr>
          <w:rFonts w:ascii="Times New Roman" w:hAnsi="Times New Roman" w:cs="Times New Roman"/>
          <w:sz w:val="24"/>
          <w:szCs w:val="24"/>
        </w:rPr>
      </w:pPr>
    </w:p>
    <w:sectPr w:rsidR="00BC2439" w:rsidRPr="00BC24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52" w:rsidRDefault="00465952" w:rsidP="002235C5">
      <w:pPr>
        <w:spacing w:after="0" w:line="240" w:lineRule="auto"/>
      </w:pPr>
      <w:r>
        <w:separator/>
      </w:r>
    </w:p>
  </w:endnote>
  <w:endnote w:type="continuationSeparator" w:id="0">
    <w:p w:rsidR="00465952" w:rsidRDefault="00465952" w:rsidP="0022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52" w:rsidRDefault="00465952" w:rsidP="002235C5">
      <w:pPr>
        <w:spacing w:after="0" w:line="240" w:lineRule="auto"/>
      </w:pPr>
      <w:r>
        <w:separator/>
      </w:r>
    </w:p>
  </w:footnote>
  <w:footnote w:type="continuationSeparator" w:id="0">
    <w:p w:rsidR="00465952" w:rsidRDefault="00465952" w:rsidP="0022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C5" w:rsidRPr="002235C5" w:rsidRDefault="002235C5" w:rsidP="002235C5">
    <w:pPr>
      <w:pStyle w:val="Header"/>
      <w:jc w:val="right"/>
      <w:rPr>
        <w:rFonts w:ascii="Times New Roman" w:hAnsi="Times New Roman" w:cs="Times New Roman"/>
        <w:sz w:val="24"/>
      </w:rPr>
    </w:pPr>
    <w:r w:rsidRPr="002235C5">
      <w:rPr>
        <w:rFonts w:ascii="Times New Roman" w:hAnsi="Times New Roman" w:cs="Times New Roman"/>
        <w:sz w:val="24"/>
      </w:rPr>
      <w:t>Jonathan Plugaru</w:t>
    </w:r>
  </w:p>
  <w:p w:rsidR="002235C5" w:rsidRPr="002235C5" w:rsidRDefault="005208C5" w:rsidP="002235C5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Flash Research Paper 3</w:t>
    </w:r>
  </w:p>
  <w:p w:rsidR="002235C5" w:rsidRPr="002235C5" w:rsidRDefault="002235C5" w:rsidP="002235C5">
    <w:pPr>
      <w:pStyle w:val="Header"/>
      <w:jc w:val="right"/>
      <w:rPr>
        <w:rFonts w:ascii="Times New Roman" w:hAnsi="Times New Roman" w:cs="Times New Roman"/>
        <w:sz w:val="24"/>
      </w:rPr>
    </w:pPr>
    <w:r w:rsidRPr="002235C5">
      <w:rPr>
        <w:rFonts w:ascii="Times New Roman" w:hAnsi="Times New Roman" w:cs="Times New Roman"/>
        <w:sz w:val="24"/>
      </w:rPr>
      <w:t>MIS 2501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5"/>
    <w:rsid w:val="00011CBB"/>
    <w:rsid w:val="000911FA"/>
    <w:rsid w:val="000B6579"/>
    <w:rsid w:val="000C331E"/>
    <w:rsid w:val="000C402C"/>
    <w:rsid w:val="000C768E"/>
    <w:rsid w:val="000D29F3"/>
    <w:rsid w:val="000F3EC1"/>
    <w:rsid w:val="00131F00"/>
    <w:rsid w:val="00134CE4"/>
    <w:rsid w:val="00145C7B"/>
    <w:rsid w:val="002235C5"/>
    <w:rsid w:val="00271E05"/>
    <w:rsid w:val="00295C1D"/>
    <w:rsid w:val="002C7380"/>
    <w:rsid w:val="0031063D"/>
    <w:rsid w:val="003D6514"/>
    <w:rsid w:val="003E191C"/>
    <w:rsid w:val="00401174"/>
    <w:rsid w:val="00402BFD"/>
    <w:rsid w:val="00424AB8"/>
    <w:rsid w:val="00455E79"/>
    <w:rsid w:val="00463374"/>
    <w:rsid w:val="00465952"/>
    <w:rsid w:val="004C6AB4"/>
    <w:rsid w:val="005208C5"/>
    <w:rsid w:val="00597C46"/>
    <w:rsid w:val="005B3427"/>
    <w:rsid w:val="005D3221"/>
    <w:rsid w:val="005D7E0C"/>
    <w:rsid w:val="00612C22"/>
    <w:rsid w:val="00704985"/>
    <w:rsid w:val="00713C2D"/>
    <w:rsid w:val="007979A3"/>
    <w:rsid w:val="007D0176"/>
    <w:rsid w:val="0085408A"/>
    <w:rsid w:val="008542A9"/>
    <w:rsid w:val="00881B03"/>
    <w:rsid w:val="008851EA"/>
    <w:rsid w:val="0088680C"/>
    <w:rsid w:val="008A0125"/>
    <w:rsid w:val="008C1F4D"/>
    <w:rsid w:val="008C6505"/>
    <w:rsid w:val="008D7EB1"/>
    <w:rsid w:val="00905AF4"/>
    <w:rsid w:val="00912EC0"/>
    <w:rsid w:val="00922CD8"/>
    <w:rsid w:val="00927A3D"/>
    <w:rsid w:val="00933966"/>
    <w:rsid w:val="00984FF1"/>
    <w:rsid w:val="00996270"/>
    <w:rsid w:val="009B3314"/>
    <w:rsid w:val="009C4EE0"/>
    <w:rsid w:val="009E5E80"/>
    <w:rsid w:val="00A376F8"/>
    <w:rsid w:val="00A64F90"/>
    <w:rsid w:val="00AD2716"/>
    <w:rsid w:val="00AF1D2B"/>
    <w:rsid w:val="00AF1F36"/>
    <w:rsid w:val="00B66D0D"/>
    <w:rsid w:val="00BA7ACF"/>
    <w:rsid w:val="00BC23EE"/>
    <w:rsid w:val="00BC2439"/>
    <w:rsid w:val="00BC5CE5"/>
    <w:rsid w:val="00BD5D73"/>
    <w:rsid w:val="00C1267F"/>
    <w:rsid w:val="00C144A7"/>
    <w:rsid w:val="00C2231A"/>
    <w:rsid w:val="00C364D7"/>
    <w:rsid w:val="00D66384"/>
    <w:rsid w:val="00D760C2"/>
    <w:rsid w:val="00D95195"/>
    <w:rsid w:val="00DB083B"/>
    <w:rsid w:val="00DC707F"/>
    <w:rsid w:val="00DD40F2"/>
    <w:rsid w:val="00DF226C"/>
    <w:rsid w:val="00E667CB"/>
    <w:rsid w:val="00E80097"/>
    <w:rsid w:val="00F10744"/>
    <w:rsid w:val="00F204EC"/>
    <w:rsid w:val="00F2169E"/>
    <w:rsid w:val="00F51915"/>
    <w:rsid w:val="00F74EA4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86D2"/>
  <w15:docId w15:val="{3AE39515-7E19-4AA3-8889-F6E524B3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C5"/>
  </w:style>
  <w:style w:type="paragraph" w:styleId="Footer">
    <w:name w:val="footer"/>
    <w:basedOn w:val="Normal"/>
    <w:link w:val="FooterChar"/>
    <w:uiPriority w:val="99"/>
    <w:unhideWhenUsed/>
    <w:rsid w:val="0022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C5"/>
  </w:style>
  <w:style w:type="table" w:styleId="TableGrid">
    <w:name w:val="Table Grid"/>
    <w:basedOn w:val="TableNormal"/>
    <w:uiPriority w:val="59"/>
    <w:rsid w:val="00DF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5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9F42-3D66-4173-AFB5-B88B1E12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Plugaru</dc:creator>
  <cp:lastModifiedBy>Jonathan Plugaru</cp:lastModifiedBy>
  <cp:revision>37</cp:revision>
  <dcterms:created xsi:type="dcterms:W3CDTF">2016-11-03T14:23:00Z</dcterms:created>
  <dcterms:modified xsi:type="dcterms:W3CDTF">2016-12-08T02:15:00Z</dcterms:modified>
</cp:coreProperties>
</file>