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D474" w14:textId="1A4FB9EE" w:rsidR="00CE407A" w:rsidRDefault="00531A4F" w:rsidP="002375F0">
      <w:pPr>
        <w:pStyle w:val="NoSpacing"/>
      </w:pPr>
      <w:r>
        <w:t>Justin Christiansen</w:t>
      </w:r>
    </w:p>
    <w:p w14:paraId="4F2387B6" w14:textId="6F358043" w:rsidR="00CE407A" w:rsidRDefault="00C06A59" w:rsidP="002375F0">
      <w:pPr>
        <w:pStyle w:val="NoSpacing"/>
      </w:pPr>
      <w:r>
        <w:t xml:space="preserve">MIS 2501 </w:t>
      </w:r>
    </w:p>
    <w:p w14:paraId="431585D4" w14:textId="77777777" w:rsidR="00A67C64" w:rsidRDefault="00A67C64" w:rsidP="002375F0">
      <w:pPr>
        <w:pStyle w:val="Title"/>
      </w:pPr>
    </w:p>
    <w:p w14:paraId="5A106C3F" w14:textId="20C06EC2" w:rsidR="00A67C64" w:rsidRPr="00A67C64" w:rsidRDefault="00D5642D" w:rsidP="006565A7">
      <w:pPr>
        <w:pStyle w:val="Title"/>
      </w:pPr>
      <w:r>
        <w:t>WordPress</w:t>
      </w:r>
    </w:p>
    <w:p w14:paraId="721702C3" w14:textId="6B0E3D3E" w:rsidR="0052606C" w:rsidRDefault="002B62C8" w:rsidP="006565A7">
      <w:r>
        <w:t>Our c</w:t>
      </w:r>
      <w:r w:rsidR="006F1A53">
        <w:t>ompany</w:t>
      </w:r>
      <w:r w:rsidR="00E831A2">
        <w:t xml:space="preserve"> can </w:t>
      </w:r>
      <w:r w:rsidR="00464345">
        <w:t>obtain</w:t>
      </w:r>
      <w:r w:rsidR="00E831A2">
        <w:t xml:space="preserve"> $2,451,000</w:t>
      </w:r>
      <w:r w:rsidR="006F1A53">
        <w:t xml:space="preserve"> </w:t>
      </w:r>
      <w:r w:rsidR="0052606C">
        <w:t xml:space="preserve">in net benefit </w:t>
      </w:r>
      <w:r w:rsidR="006F1A53">
        <w:t>over</w:t>
      </w:r>
      <w:r w:rsidR="000B3FC3">
        <w:t xml:space="preserve"> a</w:t>
      </w:r>
      <w:r w:rsidR="006F1A53">
        <w:t xml:space="preserve"> </w:t>
      </w:r>
      <w:r w:rsidR="000B3FC3">
        <w:t>three-year period</w:t>
      </w:r>
      <w:r w:rsidR="006F1A53">
        <w:t xml:space="preserve"> by i</w:t>
      </w:r>
      <w:r w:rsidR="00374EEA">
        <w:t>mplementing</w:t>
      </w:r>
      <w:r w:rsidR="00C612C9">
        <w:t xml:space="preserve"> </w:t>
      </w:r>
      <w:r w:rsidR="00E831A2">
        <w:t>WordPress</w:t>
      </w:r>
      <w:r w:rsidR="00C612C9">
        <w:t>.</w:t>
      </w:r>
      <w:r w:rsidR="00DB4FD2">
        <w:t xml:space="preserve"> </w:t>
      </w:r>
      <w:r w:rsidR="000B3FC3">
        <w:t>U</w:t>
      </w:r>
      <w:r w:rsidR="00060E39">
        <w:t xml:space="preserve">sing </w:t>
      </w:r>
      <w:r w:rsidR="00E831A2">
        <w:t>WordPress</w:t>
      </w:r>
      <w:r w:rsidR="00060E39">
        <w:t xml:space="preserve">, </w:t>
      </w:r>
      <w:r w:rsidR="00E831A2">
        <w:t>our web development team</w:t>
      </w:r>
      <w:r w:rsidR="00060E39">
        <w:t xml:space="preserve"> </w:t>
      </w:r>
      <w:r w:rsidR="0023717A">
        <w:t>will</w:t>
      </w:r>
      <w:r w:rsidR="006018EB">
        <w:t xml:space="preserve"> increase work efficiency</w:t>
      </w:r>
      <w:r w:rsidR="00C62B83">
        <w:t xml:space="preserve"> using plugins and widgets</w:t>
      </w:r>
      <w:r w:rsidR="000B3FC3">
        <w:t>. Getting rid of</w:t>
      </w:r>
      <w:r w:rsidR="00664F81">
        <w:t xml:space="preserve"> seven</w:t>
      </w:r>
      <w:r w:rsidR="000B3FC3">
        <w:t xml:space="preserve"> web developers</w:t>
      </w:r>
      <w:r w:rsidR="00A92260">
        <w:t xml:space="preserve"> will help </w:t>
      </w:r>
      <w:r w:rsidR="000B3FC3">
        <w:t>the company</w:t>
      </w:r>
      <w:r w:rsidR="00A92260">
        <w:t xml:space="preserve"> </w:t>
      </w:r>
      <w:r w:rsidR="000B3FC3">
        <w:t>save spending</w:t>
      </w:r>
      <w:r w:rsidR="001B5D1F">
        <w:t xml:space="preserve"> for</w:t>
      </w:r>
      <w:r w:rsidR="000B3FC3">
        <w:t xml:space="preserve"> the remaining</w:t>
      </w:r>
      <w:r w:rsidR="001B5D1F">
        <w:t xml:space="preserve"> developers’</w:t>
      </w:r>
      <w:r w:rsidR="00A92260">
        <w:t xml:space="preserve"> salaries and </w:t>
      </w:r>
      <w:r w:rsidR="000B3FC3">
        <w:t xml:space="preserve">employee </w:t>
      </w:r>
      <w:r w:rsidR="00A92260">
        <w:t>benefits.</w:t>
      </w:r>
    </w:p>
    <w:p w14:paraId="2BBBE0CC" w14:textId="030FE019" w:rsidR="00A67C64" w:rsidRDefault="0052606C" w:rsidP="006565A7">
      <w:r>
        <w:t>WordPress provides</w:t>
      </w:r>
      <w:r w:rsidR="00C62B83">
        <w:t xml:space="preserve"> </w:t>
      </w:r>
      <w:r>
        <w:t xml:space="preserve">basic services to web developers as an open-source content management system. As an open-content management system, WordPress offers a large variety </w:t>
      </w:r>
      <w:r w:rsidR="00C62B83">
        <w:t>of</w:t>
      </w:r>
      <w:r>
        <w:t xml:space="preserve"> plugins, various templates and themes which c</w:t>
      </w:r>
      <w:bookmarkStart w:id="0" w:name="_GoBack"/>
      <w:bookmarkEnd w:id="0"/>
      <w:r>
        <w:t xml:space="preserve">an allow for a web site to be created. </w:t>
      </w:r>
      <w:r w:rsidR="006565A7">
        <w:t xml:space="preserve">For example, Mercedes-Benz uses WordPress for their main website. It is reported Mercedes used WordPress because it is “Scalable, allows quick launch, easy integration with social media, and 100% responsive and mobile friendly” (WPEX 1). </w:t>
      </w:r>
      <w:r>
        <w:t>Th</w:t>
      </w:r>
      <w:r w:rsidR="006565A7">
        <w:t>ere</w:t>
      </w:r>
      <w:r>
        <w:t xml:space="preserve"> </w:t>
      </w:r>
      <w:r w:rsidR="006565A7">
        <w:t>require</w:t>
      </w:r>
      <w:r>
        <w:t xml:space="preserve"> very minimal coding requirements </w:t>
      </w:r>
      <w:r w:rsidR="006565A7">
        <w:t xml:space="preserve">with WordPress </w:t>
      </w:r>
      <w:r>
        <w:t>and can save time because there is no incentive for our web developers to start creating from the beginning of a script. This can increase the efficiency of the web developers by 78.8%,</w:t>
      </w:r>
      <w:r w:rsidR="00C62B83">
        <w:t xml:space="preserve"> which leads to a headcount reduction of 7</w:t>
      </w:r>
      <w:r>
        <w:t xml:space="preserve">. </w:t>
      </w:r>
    </w:p>
    <w:p w14:paraId="6CF65A41" w14:textId="52DB4E3E" w:rsidR="00CE407A" w:rsidRDefault="0052561A" w:rsidP="002375F0">
      <w:r>
        <w:t>WordPress</w:t>
      </w:r>
      <w:r w:rsidR="00A67C64">
        <w:t xml:space="preserve"> will </w:t>
      </w:r>
      <w:r w:rsidR="00664F81">
        <w:t xml:space="preserve">have a total </w:t>
      </w:r>
      <w:r w:rsidR="00A67C64">
        <w:t>cos</w:t>
      </w:r>
      <w:r w:rsidR="003D7AA3">
        <w:t xml:space="preserve">t </w:t>
      </w:r>
      <w:r w:rsidR="00664F81">
        <w:t xml:space="preserve">of </w:t>
      </w:r>
      <w:r w:rsidR="003D7AA3">
        <w:t>$</w:t>
      </w:r>
      <w:r>
        <w:t>174</w:t>
      </w:r>
      <w:r w:rsidR="003D7AA3">
        <w:t>,</w:t>
      </w:r>
      <w:r>
        <w:t>000</w:t>
      </w:r>
      <w:r w:rsidR="003D7AA3">
        <w:t xml:space="preserve"> over a three-year</w:t>
      </w:r>
      <w:r w:rsidR="00A67C64">
        <w:t xml:space="preserve"> period</w:t>
      </w:r>
      <w:r w:rsidR="0052606C">
        <w:t>. The costs come from</w:t>
      </w:r>
      <w:r w:rsidR="00A67C64">
        <w:t xml:space="preserve"> hardware a</w:t>
      </w:r>
      <w:r w:rsidR="003D7AA3">
        <w:t>nd software purchasing</w:t>
      </w:r>
      <w:r w:rsidR="0052606C">
        <w:t xml:space="preserve"> for launching WordPress</w:t>
      </w:r>
      <w:r w:rsidR="003D7AA3">
        <w:t xml:space="preserve">, </w:t>
      </w:r>
      <w:r w:rsidR="0052606C">
        <w:t xml:space="preserve">the </w:t>
      </w:r>
      <w:r w:rsidR="003D7AA3">
        <w:t>maintenance</w:t>
      </w:r>
      <w:r w:rsidR="00A67C64">
        <w:t xml:space="preserve"> fee</w:t>
      </w:r>
      <w:r w:rsidR="002F4722">
        <w:t>s</w:t>
      </w:r>
      <w:r w:rsidR="00A67C64">
        <w:t xml:space="preserve">, </w:t>
      </w:r>
      <w:r w:rsidR="0052606C">
        <w:t>and</w:t>
      </w:r>
      <w:r w:rsidR="00A67C64">
        <w:t xml:space="preserve"> </w:t>
      </w:r>
      <w:r w:rsidR="0052606C">
        <w:t>the</w:t>
      </w:r>
      <w:r w:rsidR="00A67C64">
        <w:t xml:space="preserve"> </w:t>
      </w:r>
      <w:r w:rsidR="00664F81">
        <w:t>two</w:t>
      </w:r>
      <w:r>
        <w:t xml:space="preserve"> developers</w:t>
      </w:r>
      <w:r w:rsidR="002F4722">
        <w:t>’ training and lost productivity</w:t>
      </w:r>
      <w:r>
        <w:t xml:space="preserve"> cost</w:t>
      </w:r>
      <w:r w:rsidR="002F4722">
        <w:t>s</w:t>
      </w:r>
      <w:r w:rsidR="00A67C64">
        <w:t>.</w:t>
      </w:r>
      <w:r>
        <w:t xml:space="preserve"> </w:t>
      </w:r>
      <w:r w:rsidR="0052606C">
        <w:t>WordPress</w:t>
      </w:r>
      <w:r>
        <w:t xml:space="preserve"> will </w:t>
      </w:r>
      <w:r w:rsidR="006565A7">
        <w:t xml:space="preserve">provide </w:t>
      </w:r>
      <w:r w:rsidR="00664F81">
        <w:t>a total benefit of</w:t>
      </w:r>
      <w:r>
        <w:t xml:space="preserve"> $2,625,000</w:t>
      </w:r>
      <w:r w:rsidR="00664F81">
        <w:t>. This benefit comes</w:t>
      </w:r>
      <w:r>
        <w:t xml:space="preserve"> by reducing headcount</w:t>
      </w:r>
      <w:r w:rsidR="00B63F6D">
        <w:t xml:space="preserve"> over </w:t>
      </w:r>
      <w:r w:rsidR="00664F81">
        <w:t>a three-year period</w:t>
      </w:r>
      <w:r w:rsidR="00B63F6D">
        <w:t xml:space="preserve">. </w:t>
      </w:r>
      <w:r w:rsidR="00A67C64">
        <w:t xml:space="preserve"> </w:t>
      </w:r>
      <w:r w:rsidR="00664F81">
        <w:t xml:space="preserve">The </w:t>
      </w:r>
      <w:r w:rsidR="00A67C64">
        <w:t xml:space="preserve">company </w:t>
      </w:r>
      <w:r w:rsidR="00B63F6D">
        <w:t xml:space="preserve">will </w:t>
      </w:r>
      <w:r w:rsidR="00664F81">
        <w:t>gain</w:t>
      </w:r>
      <w:r w:rsidR="00B63F6D">
        <w:t xml:space="preserve"> a net benefit of $2,451,00</w:t>
      </w:r>
      <w:r w:rsidR="00A67C64">
        <w:t xml:space="preserve">0 over </w:t>
      </w:r>
      <w:r w:rsidR="00841523">
        <w:t xml:space="preserve">a </w:t>
      </w:r>
      <w:r w:rsidR="00664F81">
        <w:t>three-year period</w:t>
      </w:r>
      <w:r w:rsidR="009E1ED0">
        <w:t>.</w:t>
      </w:r>
    </w:p>
    <w:p w14:paraId="05A3AB34" w14:textId="72EBA322" w:rsidR="0052606C" w:rsidRDefault="0052606C" w:rsidP="00A67C64">
      <w:pPr>
        <w:spacing w:line="240" w:lineRule="auto"/>
      </w:pPr>
    </w:p>
    <w:sdt>
      <w:sdtPr>
        <w:id w:val="-1426488804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41F15930" w14:textId="77777777" w:rsidR="00CE407A" w:rsidRDefault="00592B08" w:rsidP="00A67C64">
          <w:pPr>
            <w:pStyle w:val="SectionTitle"/>
            <w:spacing w:line="240" w:lineRule="auto"/>
          </w:pPr>
          <w:r>
            <w:t>Works Cited</w:t>
          </w:r>
        </w:p>
        <w:p w14:paraId="3EC27F56" w14:textId="640D2309" w:rsidR="00CE407A" w:rsidRDefault="00C77F0E" w:rsidP="00A67C64">
          <w:pPr>
            <w:spacing w:line="240" w:lineRule="auto"/>
            <w:ind w:firstLine="0"/>
            <w:rPr>
              <w:b/>
              <w:bCs/>
            </w:rPr>
          </w:pPr>
        </w:p>
      </w:sdtContent>
    </w:sdt>
    <w:p w14:paraId="469BEE18" w14:textId="1A34C1B2" w:rsidR="00902EB2" w:rsidRDefault="00902EB2" w:rsidP="00A67C64">
      <w:pPr>
        <w:spacing w:line="240" w:lineRule="auto"/>
        <w:ind w:firstLine="0"/>
      </w:pPr>
    </w:p>
    <w:p w14:paraId="425BD04F" w14:textId="46391FE9" w:rsidR="00831CA4" w:rsidRDefault="00C2211E" w:rsidP="00C2211E">
      <w:pPr>
        <w:tabs>
          <w:tab w:val="left" w:pos="8292"/>
        </w:tabs>
        <w:spacing w:line="240" w:lineRule="auto"/>
        <w:ind w:firstLine="0"/>
        <w:jc w:val="center"/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</w:pPr>
      <w:r w:rsidRPr="00C2211E"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“55 Big Name Brands That Use WordPress (and Why).” </w:t>
      </w:r>
      <w:proofErr w:type="spellStart"/>
      <w:r w:rsidRPr="00C2211E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1F4F5"/>
        </w:rPr>
        <w:t>WPExplorer</w:t>
      </w:r>
      <w:proofErr w:type="spellEnd"/>
      <w:r w:rsidRPr="00C2211E"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 xml:space="preserve">, 28 Mar. 2018, </w:t>
      </w:r>
      <w:hyperlink r:id="rId12" w:history="1">
        <w:r w:rsidRPr="00457C05">
          <w:rPr>
            <w:rStyle w:val="Hyperlink"/>
            <w:rFonts w:ascii="Helvetica" w:hAnsi="Helvetica" w:cs="Helvetica"/>
            <w:sz w:val="21"/>
            <w:szCs w:val="21"/>
            <w:shd w:val="clear" w:color="auto" w:fill="F1F4F5"/>
          </w:rPr>
          <w:t>www.wpexplorer.com/name-brands-use-wordpress/</w:t>
        </w:r>
      </w:hyperlink>
      <w:r w:rsidRPr="00C2211E"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.</w:t>
      </w:r>
    </w:p>
    <w:p w14:paraId="0D432746" w14:textId="1889F641" w:rsidR="00C2211E" w:rsidRDefault="00C2211E" w:rsidP="00C2211E">
      <w:pPr>
        <w:tabs>
          <w:tab w:val="left" w:pos="8292"/>
        </w:tabs>
        <w:spacing w:line="240" w:lineRule="auto"/>
        <w:ind w:firstLine="0"/>
        <w:jc w:val="center"/>
      </w:pPr>
    </w:p>
    <w:p w14:paraId="7FB8CF76" w14:textId="38AB8EE2" w:rsidR="00C2211E" w:rsidRDefault="00C2211E" w:rsidP="00C2211E">
      <w:pPr>
        <w:tabs>
          <w:tab w:val="left" w:pos="8292"/>
        </w:tabs>
        <w:spacing w:line="240" w:lineRule="auto"/>
        <w:ind w:firstLine="0"/>
        <w:jc w:val="center"/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“Mercedes-Benz Luxury Cars: Sedans, SUVs, Coupes and Wagons.”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1F4F5"/>
        </w:rPr>
        <w:t>Mercedes-Benz USA</w:t>
      </w:r>
      <w:r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 xml:space="preserve">, </w:t>
      </w:r>
      <w:hyperlink r:id="rId13" w:history="1">
        <w:r w:rsidRPr="00457C05">
          <w:rPr>
            <w:rStyle w:val="Hyperlink"/>
            <w:rFonts w:ascii="Helvetica" w:hAnsi="Helvetica" w:cs="Helvetica"/>
            <w:sz w:val="21"/>
            <w:szCs w:val="21"/>
            <w:shd w:val="clear" w:color="auto" w:fill="F1F4F5"/>
          </w:rPr>
          <w:t>www.mbusa.com/mercedes/index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.</w:t>
      </w:r>
    </w:p>
    <w:p w14:paraId="3A186006" w14:textId="77777777" w:rsidR="00C2211E" w:rsidRDefault="00C2211E" w:rsidP="00C2211E">
      <w:pPr>
        <w:tabs>
          <w:tab w:val="left" w:pos="8292"/>
        </w:tabs>
        <w:spacing w:line="240" w:lineRule="auto"/>
        <w:ind w:firstLine="0"/>
        <w:jc w:val="center"/>
      </w:pPr>
    </w:p>
    <w:p w14:paraId="30B5020D" w14:textId="2B1C8C42" w:rsidR="00C62B83" w:rsidRDefault="00C62B83" w:rsidP="00A67C64">
      <w:pPr>
        <w:spacing w:line="240" w:lineRule="auto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62B83" w14:paraId="19061A09" w14:textId="77777777" w:rsidTr="00C62B83">
        <w:tc>
          <w:tcPr>
            <w:tcW w:w="1558" w:type="dxa"/>
          </w:tcPr>
          <w:p w14:paraId="0CE1AFFD" w14:textId="2EF99398" w:rsidR="00C62B83" w:rsidRDefault="00C62B83" w:rsidP="00A67C64">
            <w:pPr>
              <w:ind w:firstLine="0"/>
            </w:pPr>
            <w:r>
              <w:t>Cost</w:t>
            </w:r>
          </w:p>
        </w:tc>
        <w:tc>
          <w:tcPr>
            <w:tcW w:w="1558" w:type="dxa"/>
          </w:tcPr>
          <w:p w14:paraId="49293CE6" w14:textId="2C99765C" w:rsidR="00C62B83" w:rsidRDefault="00C62B83" w:rsidP="00A67C64">
            <w:pPr>
              <w:ind w:firstLine="0"/>
            </w:pPr>
            <w:r>
              <w:t xml:space="preserve">Year1 </w:t>
            </w:r>
          </w:p>
        </w:tc>
        <w:tc>
          <w:tcPr>
            <w:tcW w:w="1558" w:type="dxa"/>
          </w:tcPr>
          <w:p w14:paraId="4E12220A" w14:textId="5A3AED8D" w:rsidR="00C62B83" w:rsidRDefault="00C62B83" w:rsidP="00A67C64">
            <w:pPr>
              <w:ind w:firstLine="0"/>
            </w:pPr>
            <w:r>
              <w:t>Year 2</w:t>
            </w:r>
          </w:p>
        </w:tc>
        <w:tc>
          <w:tcPr>
            <w:tcW w:w="1558" w:type="dxa"/>
          </w:tcPr>
          <w:p w14:paraId="28B0B559" w14:textId="75022358" w:rsidR="00C62B83" w:rsidRDefault="00C62B83" w:rsidP="00A67C64">
            <w:pPr>
              <w:ind w:firstLine="0"/>
            </w:pPr>
            <w:r>
              <w:t>Year 3</w:t>
            </w:r>
          </w:p>
        </w:tc>
        <w:tc>
          <w:tcPr>
            <w:tcW w:w="1559" w:type="dxa"/>
          </w:tcPr>
          <w:p w14:paraId="1E29D766" w14:textId="09A1A2A8" w:rsidR="00C62B83" w:rsidRDefault="00C62B83" w:rsidP="00A67C64">
            <w:pPr>
              <w:ind w:firstLine="0"/>
            </w:pPr>
            <w:r>
              <w:t xml:space="preserve">Total </w:t>
            </w:r>
          </w:p>
        </w:tc>
        <w:tc>
          <w:tcPr>
            <w:tcW w:w="1559" w:type="dxa"/>
          </w:tcPr>
          <w:p w14:paraId="46392325" w14:textId="77777777" w:rsidR="00C62B83" w:rsidRDefault="00C62B83" w:rsidP="00A67C64">
            <w:pPr>
              <w:ind w:firstLine="0"/>
            </w:pPr>
          </w:p>
        </w:tc>
      </w:tr>
      <w:tr w:rsidR="00C62B83" w14:paraId="2A54739F" w14:textId="77777777" w:rsidTr="00C62B83">
        <w:tc>
          <w:tcPr>
            <w:tcW w:w="1558" w:type="dxa"/>
          </w:tcPr>
          <w:p w14:paraId="1A218BB6" w14:textId="6C353B10" w:rsidR="00C62B83" w:rsidRDefault="00C62B83" w:rsidP="00A67C64">
            <w:pPr>
              <w:ind w:firstLine="0"/>
            </w:pPr>
            <w:r>
              <w:t>Hardware and purchasing fees</w:t>
            </w:r>
          </w:p>
        </w:tc>
        <w:tc>
          <w:tcPr>
            <w:tcW w:w="1558" w:type="dxa"/>
          </w:tcPr>
          <w:p w14:paraId="13F980B0" w14:textId="3AC0DD3D" w:rsidR="00C62B83" w:rsidRDefault="00C62B83" w:rsidP="00A67C64">
            <w:pPr>
              <w:ind w:firstLine="0"/>
            </w:pPr>
            <w:r>
              <w:t>100,000</w:t>
            </w:r>
          </w:p>
        </w:tc>
        <w:tc>
          <w:tcPr>
            <w:tcW w:w="1558" w:type="dxa"/>
          </w:tcPr>
          <w:p w14:paraId="65CAA2EC" w14:textId="13F43CD0" w:rsidR="00C62B83" w:rsidRDefault="00C62B83" w:rsidP="00A67C64">
            <w:pPr>
              <w:ind w:firstLine="0"/>
            </w:pPr>
            <w:r>
              <w:t>0</w:t>
            </w:r>
          </w:p>
        </w:tc>
        <w:tc>
          <w:tcPr>
            <w:tcW w:w="1558" w:type="dxa"/>
          </w:tcPr>
          <w:p w14:paraId="29D92069" w14:textId="1BCDAE43" w:rsidR="00C62B83" w:rsidRDefault="00C62B83" w:rsidP="00A67C64">
            <w:pPr>
              <w:ind w:firstLine="0"/>
            </w:pPr>
            <w:r>
              <w:t>0</w:t>
            </w:r>
          </w:p>
        </w:tc>
        <w:tc>
          <w:tcPr>
            <w:tcW w:w="1559" w:type="dxa"/>
          </w:tcPr>
          <w:p w14:paraId="09BD2C79" w14:textId="543956EB" w:rsidR="00C62B83" w:rsidRDefault="00C62B83" w:rsidP="00A67C64">
            <w:pPr>
              <w:ind w:firstLine="0"/>
            </w:pPr>
            <w:r>
              <w:t>100,000</w:t>
            </w:r>
          </w:p>
        </w:tc>
        <w:tc>
          <w:tcPr>
            <w:tcW w:w="1559" w:type="dxa"/>
          </w:tcPr>
          <w:p w14:paraId="395FC6A5" w14:textId="77777777" w:rsidR="00C62B83" w:rsidRDefault="00C62B83" w:rsidP="00A67C64">
            <w:pPr>
              <w:ind w:firstLine="0"/>
            </w:pPr>
          </w:p>
        </w:tc>
      </w:tr>
      <w:tr w:rsidR="00C62B83" w14:paraId="6858E058" w14:textId="77777777" w:rsidTr="00C62B83">
        <w:tc>
          <w:tcPr>
            <w:tcW w:w="1558" w:type="dxa"/>
          </w:tcPr>
          <w:p w14:paraId="04E45FC6" w14:textId="1B83F7D1" w:rsidR="00C62B83" w:rsidRDefault="00C62B83" w:rsidP="00A67C64">
            <w:pPr>
              <w:ind w:firstLine="0"/>
            </w:pPr>
            <w:r>
              <w:t>Maintaining fees</w:t>
            </w:r>
          </w:p>
        </w:tc>
        <w:tc>
          <w:tcPr>
            <w:tcW w:w="1558" w:type="dxa"/>
          </w:tcPr>
          <w:p w14:paraId="483AED92" w14:textId="305C5A3D" w:rsidR="00C62B83" w:rsidRDefault="00C62B83" w:rsidP="00A67C64">
            <w:pPr>
              <w:ind w:firstLine="0"/>
            </w:pPr>
            <w:r>
              <w:t>18,000</w:t>
            </w:r>
          </w:p>
        </w:tc>
        <w:tc>
          <w:tcPr>
            <w:tcW w:w="1558" w:type="dxa"/>
          </w:tcPr>
          <w:p w14:paraId="17B8CE30" w14:textId="7A4986F5" w:rsidR="00C62B83" w:rsidRDefault="00C62B83" w:rsidP="00A67C64">
            <w:pPr>
              <w:ind w:firstLine="0"/>
            </w:pPr>
            <w:r>
              <w:t>18,000</w:t>
            </w:r>
          </w:p>
        </w:tc>
        <w:tc>
          <w:tcPr>
            <w:tcW w:w="1558" w:type="dxa"/>
          </w:tcPr>
          <w:p w14:paraId="27CABA3E" w14:textId="35BA091E" w:rsidR="00C62B83" w:rsidRDefault="00C62B83" w:rsidP="00A67C64">
            <w:pPr>
              <w:ind w:firstLine="0"/>
            </w:pPr>
            <w:r>
              <w:t>18,000</w:t>
            </w:r>
          </w:p>
        </w:tc>
        <w:tc>
          <w:tcPr>
            <w:tcW w:w="1559" w:type="dxa"/>
          </w:tcPr>
          <w:p w14:paraId="275795D8" w14:textId="1DB3547D" w:rsidR="00C62B83" w:rsidRDefault="00C62B83" w:rsidP="00A67C64">
            <w:pPr>
              <w:ind w:firstLine="0"/>
            </w:pPr>
            <w:r>
              <w:t>54,000</w:t>
            </w:r>
          </w:p>
        </w:tc>
        <w:tc>
          <w:tcPr>
            <w:tcW w:w="1559" w:type="dxa"/>
          </w:tcPr>
          <w:p w14:paraId="661C5795" w14:textId="77777777" w:rsidR="00C62B83" w:rsidRDefault="00C62B83" w:rsidP="00A67C64">
            <w:pPr>
              <w:ind w:firstLine="0"/>
            </w:pPr>
          </w:p>
        </w:tc>
      </w:tr>
      <w:tr w:rsidR="00C62B83" w14:paraId="7E5DB192" w14:textId="77777777" w:rsidTr="00C62B83">
        <w:tc>
          <w:tcPr>
            <w:tcW w:w="1558" w:type="dxa"/>
          </w:tcPr>
          <w:p w14:paraId="34A37B6B" w14:textId="62A40422" w:rsidR="00C62B83" w:rsidRDefault="00C62B83" w:rsidP="00A67C64">
            <w:pPr>
              <w:ind w:firstLine="0"/>
            </w:pPr>
            <w:r>
              <w:t>Developers training and lost productivity cost</w:t>
            </w:r>
          </w:p>
        </w:tc>
        <w:tc>
          <w:tcPr>
            <w:tcW w:w="1558" w:type="dxa"/>
          </w:tcPr>
          <w:p w14:paraId="7EC27D7A" w14:textId="2ACC15E6" w:rsidR="00C62B83" w:rsidRDefault="00C62B83" w:rsidP="00A67C64">
            <w:pPr>
              <w:ind w:firstLine="0"/>
            </w:pPr>
            <w:r>
              <w:t>20,000</w:t>
            </w:r>
          </w:p>
        </w:tc>
        <w:tc>
          <w:tcPr>
            <w:tcW w:w="1558" w:type="dxa"/>
          </w:tcPr>
          <w:p w14:paraId="0654A7B6" w14:textId="7270DA1D" w:rsidR="00C62B83" w:rsidRDefault="00C62B83" w:rsidP="00A67C64">
            <w:pPr>
              <w:ind w:firstLine="0"/>
            </w:pPr>
            <w:r>
              <w:t>0</w:t>
            </w:r>
          </w:p>
        </w:tc>
        <w:tc>
          <w:tcPr>
            <w:tcW w:w="1558" w:type="dxa"/>
          </w:tcPr>
          <w:p w14:paraId="78B2A44A" w14:textId="6E6C8843" w:rsidR="00C62B83" w:rsidRDefault="00C62B83" w:rsidP="00A67C64">
            <w:pPr>
              <w:ind w:firstLine="0"/>
            </w:pPr>
            <w:r>
              <w:t>0</w:t>
            </w:r>
          </w:p>
        </w:tc>
        <w:tc>
          <w:tcPr>
            <w:tcW w:w="1559" w:type="dxa"/>
          </w:tcPr>
          <w:p w14:paraId="7855AD68" w14:textId="0F1A9CBC" w:rsidR="00C62B83" w:rsidRDefault="00C62B83" w:rsidP="00A67C64">
            <w:pPr>
              <w:ind w:firstLine="0"/>
            </w:pPr>
            <w:r>
              <w:t>20,000</w:t>
            </w:r>
          </w:p>
        </w:tc>
        <w:tc>
          <w:tcPr>
            <w:tcW w:w="1559" w:type="dxa"/>
          </w:tcPr>
          <w:p w14:paraId="09EA58CF" w14:textId="77777777" w:rsidR="00C62B83" w:rsidRDefault="00C62B83" w:rsidP="00A67C64">
            <w:pPr>
              <w:ind w:firstLine="0"/>
            </w:pPr>
          </w:p>
        </w:tc>
      </w:tr>
      <w:tr w:rsidR="00C62B83" w14:paraId="48CE86DB" w14:textId="77777777" w:rsidTr="00C62B83">
        <w:tc>
          <w:tcPr>
            <w:tcW w:w="1558" w:type="dxa"/>
          </w:tcPr>
          <w:p w14:paraId="6B722CF7" w14:textId="2DAF666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1633F48C" w14:textId="7777777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6239593A" w14:textId="7777777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4D20F304" w14:textId="7DEB44D2" w:rsidR="00C62B83" w:rsidRDefault="00BC6A75" w:rsidP="00A67C64">
            <w:pPr>
              <w:ind w:firstLine="0"/>
            </w:pPr>
            <w:r>
              <w:t>Cost</w:t>
            </w:r>
          </w:p>
        </w:tc>
        <w:tc>
          <w:tcPr>
            <w:tcW w:w="1559" w:type="dxa"/>
          </w:tcPr>
          <w:p w14:paraId="0417BE58" w14:textId="5E9A5083" w:rsidR="00C62B83" w:rsidRDefault="00BC6A75" w:rsidP="00A67C64">
            <w:pPr>
              <w:ind w:firstLine="0"/>
            </w:pPr>
            <w:r>
              <w:t>174,000</w:t>
            </w:r>
          </w:p>
        </w:tc>
        <w:tc>
          <w:tcPr>
            <w:tcW w:w="1559" w:type="dxa"/>
          </w:tcPr>
          <w:p w14:paraId="1DEDD9F0" w14:textId="77777777" w:rsidR="00C62B83" w:rsidRDefault="00C62B83" w:rsidP="00A67C64">
            <w:pPr>
              <w:ind w:firstLine="0"/>
            </w:pPr>
          </w:p>
        </w:tc>
      </w:tr>
      <w:tr w:rsidR="00C62B83" w14:paraId="4126F4F9" w14:textId="77777777" w:rsidTr="00C62B83">
        <w:tc>
          <w:tcPr>
            <w:tcW w:w="1558" w:type="dxa"/>
          </w:tcPr>
          <w:p w14:paraId="36186204" w14:textId="6AEA95BD" w:rsidR="00C62B83" w:rsidRDefault="00BC6A75" w:rsidP="00A67C64">
            <w:pPr>
              <w:ind w:firstLine="0"/>
            </w:pPr>
            <w:r>
              <w:t>Benefit</w:t>
            </w:r>
          </w:p>
        </w:tc>
        <w:tc>
          <w:tcPr>
            <w:tcW w:w="1558" w:type="dxa"/>
          </w:tcPr>
          <w:p w14:paraId="607500DA" w14:textId="57B4B194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03AE9D64" w14:textId="07E48E5D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5CD8B1E9" w14:textId="7C15A83F" w:rsidR="00C62B83" w:rsidRDefault="00C62B83" w:rsidP="00A67C64">
            <w:pPr>
              <w:ind w:firstLine="0"/>
            </w:pPr>
          </w:p>
        </w:tc>
        <w:tc>
          <w:tcPr>
            <w:tcW w:w="1559" w:type="dxa"/>
          </w:tcPr>
          <w:p w14:paraId="002E1469" w14:textId="77777777" w:rsidR="00C62B83" w:rsidRDefault="00C62B83" w:rsidP="00A67C64">
            <w:pPr>
              <w:ind w:firstLine="0"/>
            </w:pPr>
          </w:p>
        </w:tc>
        <w:tc>
          <w:tcPr>
            <w:tcW w:w="1559" w:type="dxa"/>
          </w:tcPr>
          <w:p w14:paraId="02D1AEAE" w14:textId="77777777" w:rsidR="00C62B83" w:rsidRDefault="00C62B83" w:rsidP="00A67C64">
            <w:pPr>
              <w:ind w:firstLine="0"/>
            </w:pPr>
          </w:p>
        </w:tc>
      </w:tr>
      <w:tr w:rsidR="00C62B83" w14:paraId="41339508" w14:textId="77777777" w:rsidTr="00C62B83">
        <w:tc>
          <w:tcPr>
            <w:tcW w:w="1558" w:type="dxa"/>
          </w:tcPr>
          <w:p w14:paraId="0E90B94F" w14:textId="26EC17B4" w:rsidR="00C62B83" w:rsidRDefault="00BC6A75" w:rsidP="00A67C64">
            <w:pPr>
              <w:ind w:firstLine="0"/>
            </w:pPr>
            <w:r>
              <w:t>Head count reduction (7)</w:t>
            </w:r>
          </w:p>
        </w:tc>
        <w:tc>
          <w:tcPr>
            <w:tcW w:w="1558" w:type="dxa"/>
          </w:tcPr>
          <w:p w14:paraId="6121BC7A" w14:textId="369660A1" w:rsidR="00C62B83" w:rsidRDefault="00BC6A75" w:rsidP="00A67C64">
            <w:pPr>
              <w:ind w:firstLine="0"/>
            </w:pPr>
            <w:r>
              <w:t>875,000</w:t>
            </w:r>
          </w:p>
        </w:tc>
        <w:tc>
          <w:tcPr>
            <w:tcW w:w="1558" w:type="dxa"/>
          </w:tcPr>
          <w:p w14:paraId="664877AC" w14:textId="66364D57" w:rsidR="00C62B83" w:rsidRDefault="00BC6A75" w:rsidP="00A67C64">
            <w:pPr>
              <w:ind w:firstLine="0"/>
            </w:pPr>
            <w:r>
              <w:t>875,000</w:t>
            </w:r>
          </w:p>
        </w:tc>
        <w:tc>
          <w:tcPr>
            <w:tcW w:w="1558" w:type="dxa"/>
          </w:tcPr>
          <w:p w14:paraId="0523FC25" w14:textId="004D3196" w:rsidR="00C62B83" w:rsidRDefault="00BC6A75" w:rsidP="00A67C64">
            <w:pPr>
              <w:ind w:firstLine="0"/>
            </w:pPr>
            <w:r>
              <w:t>875,000</w:t>
            </w:r>
          </w:p>
        </w:tc>
        <w:tc>
          <w:tcPr>
            <w:tcW w:w="1559" w:type="dxa"/>
          </w:tcPr>
          <w:p w14:paraId="508CD82E" w14:textId="37E250CC" w:rsidR="00C62B83" w:rsidRDefault="00BC6A75" w:rsidP="00A67C64">
            <w:pPr>
              <w:ind w:firstLine="0"/>
            </w:pPr>
            <w:r>
              <w:t>2,625,000</w:t>
            </w:r>
          </w:p>
        </w:tc>
        <w:tc>
          <w:tcPr>
            <w:tcW w:w="1559" w:type="dxa"/>
          </w:tcPr>
          <w:p w14:paraId="464E3427" w14:textId="536170F8" w:rsidR="00C62B83" w:rsidRDefault="00BC6A75" w:rsidP="00A67C64">
            <w:pPr>
              <w:ind w:firstLine="0"/>
            </w:pPr>
            <w:r>
              <w:t>Net Benefit</w:t>
            </w:r>
          </w:p>
        </w:tc>
      </w:tr>
      <w:tr w:rsidR="00C62B83" w14:paraId="133D0BAB" w14:textId="77777777" w:rsidTr="00C62B83">
        <w:tc>
          <w:tcPr>
            <w:tcW w:w="1558" w:type="dxa"/>
          </w:tcPr>
          <w:p w14:paraId="72E93E14" w14:textId="7777777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78FF6DDD" w14:textId="7777777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7A26A700" w14:textId="77777777" w:rsidR="00C62B83" w:rsidRDefault="00C62B83" w:rsidP="00A67C64">
            <w:pPr>
              <w:ind w:firstLine="0"/>
            </w:pPr>
          </w:p>
        </w:tc>
        <w:tc>
          <w:tcPr>
            <w:tcW w:w="1558" w:type="dxa"/>
          </w:tcPr>
          <w:p w14:paraId="37E1A49C" w14:textId="3EEE3FC3" w:rsidR="00C62B83" w:rsidRDefault="00BC6A75" w:rsidP="00A67C64">
            <w:pPr>
              <w:ind w:firstLine="0"/>
            </w:pPr>
            <w:r>
              <w:t>Benefit</w:t>
            </w:r>
          </w:p>
        </w:tc>
        <w:tc>
          <w:tcPr>
            <w:tcW w:w="1559" w:type="dxa"/>
          </w:tcPr>
          <w:p w14:paraId="6674C704" w14:textId="4849C94E" w:rsidR="00C62B83" w:rsidRDefault="00BC6A75" w:rsidP="00A67C64">
            <w:pPr>
              <w:ind w:firstLine="0"/>
            </w:pPr>
            <w:r>
              <w:t>2,625,000</w:t>
            </w:r>
          </w:p>
        </w:tc>
        <w:tc>
          <w:tcPr>
            <w:tcW w:w="1559" w:type="dxa"/>
          </w:tcPr>
          <w:p w14:paraId="2903D632" w14:textId="05A13B23" w:rsidR="00C62B83" w:rsidRDefault="00BC6A75" w:rsidP="00A67C64">
            <w:pPr>
              <w:ind w:firstLine="0"/>
            </w:pPr>
            <w:r>
              <w:t>2,451,000</w:t>
            </w:r>
          </w:p>
        </w:tc>
      </w:tr>
    </w:tbl>
    <w:p w14:paraId="013D8A29" w14:textId="77777777" w:rsidR="00C62B83" w:rsidRDefault="00C62B83" w:rsidP="00A67C64">
      <w:pPr>
        <w:spacing w:line="240" w:lineRule="auto"/>
        <w:ind w:firstLine="0"/>
      </w:pPr>
    </w:p>
    <w:sectPr w:rsidR="00C62B83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3273" w14:textId="77777777" w:rsidR="00C77F0E" w:rsidRDefault="00C77F0E">
      <w:pPr>
        <w:spacing w:line="240" w:lineRule="auto"/>
      </w:pPr>
      <w:r>
        <w:separator/>
      </w:r>
    </w:p>
  </w:endnote>
  <w:endnote w:type="continuationSeparator" w:id="0">
    <w:p w14:paraId="01AFC039" w14:textId="77777777" w:rsidR="00C77F0E" w:rsidRDefault="00C77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5325" w14:textId="77777777" w:rsidR="00C77F0E" w:rsidRDefault="00C77F0E">
      <w:pPr>
        <w:spacing w:line="240" w:lineRule="auto"/>
      </w:pPr>
      <w:r>
        <w:separator/>
      </w:r>
    </w:p>
  </w:footnote>
  <w:footnote w:type="continuationSeparator" w:id="0">
    <w:p w14:paraId="5D0A24D5" w14:textId="77777777" w:rsidR="00C77F0E" w:rsidRDefault="00C77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2286" w14:textId="4DAAC703" w:rsidR="00664F81" w:rsidRDefault="00664F81" w:rsidP="0052606C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7C59" w14:textId="70C12BCE" w:rsidR="00664F81" w:rsidRDefault="00664F81" w:rsidP="00531A4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59"/>
    <w:rsid w:val="00060E39"/>
    <w:rsid w:val="000B3FC3"/>
    <w:rsid w:val="000B4D31"/>
    <w:rsid w:val="00184E01"/>
    <w:rsid w:val="001A5CA4"/>
    <w:rsid w:val="001B5D1F"/>
    <w:rsid w:val="001C2C68"/>
    <w:rsid w:val="001E2BA4"/>
    <w:rsid w:val="0022165E"/>
    <w:rsid w:val="0023717A"/>
    <w:rsid w:val="002375F0"/>
    <w:rsid w:val="002B62C8"/>
    <w:rsid w:val="002E6C2A"/>
    <w:rsid w:val="002E79CB"/>
    <w:rsid w:val="002F4722"/>
    <w:rsid w:val="0035440B"/>
    <w:rsid w:val="00374EEA"/>
    <w:rsid w:val="00397614"/>
    <w:rsid w:val="003D5F07"/>
    <w:rsid w:val="003D7AA3"/>
    <w:rsid w:val="004531E0"/>
    <w:rsid w:val="00453214"/>
    <w:rsid w:val="00464345"/>
    <w:rsid w:val="004859CF"/>
    <w:rsid w:val="004C5190"/>
    <w:rsid w:val="004F1DB4"/>
    <w:rsid w:val="005113F7"/>
    <w:rsid w:val="0052561A"/>
    <w:rsid w:val="0052606C"/>
    <w:rsid w:val="005302A7"/>
    <w:rsid w:val="00531A4F"/>
    <w:rsid w:val="00553051"/>
    <w:rsid w:val="00592B08"/>
    <w:rsid w:val="005B1DC0"/>
    <w:rsid w:val="005E682C"/>
    <w:rsid w:val="006018EB"/>
    <w:rsid w:val="0064282A"/>
    <w:rsid w:val="006565A7"/>
    <w:rsid w:val="00664F81"/>
    <w:rsid w:val="006C5124"/>
    <w:rsid w:val="006F1A53"/>
    <w:rsid w:val="00705D81"/>
    <w:rsid w:val="00725E63"/>
    <w:rsid w:val="007A115F"/>
    <w:rsid w:val="007B3416"/>
    <w:rsid w:val="00831CA4"/>
    <w:rsid w:val="00841523"/>
    <w:rsid w:val="00851754"/>
    <w:rsid w:val="008F04D5"/>
    <w:rsid w:val="00902EB2"/>
    <w:rsid w:val="00916D53"/>
    <w:rsid w:val="009219CA"/>
    <w:rsid w:val="00990ADA"/>
    <w:rsid w:val="009A4F34"/>
    <w:rsid w:val="009B3171"/>
    <w:rsid w:val="009E1ED0"/>
    <w:rsid w:val="00A252DA"/>
    <w:rsid w:val="00A67C64"/>
    <w:rsid w:val="00A92260"/>
    <w:rsid w:val="00AA64C6"/>
    <w:rsid w:val="00AD13CC"/>
    <w:rsid w:val="00B15153"/>
    <w:rsid w:val="00B52274"/>
    <w:rsid w:val="00B63F6D"/>
    <w:rsid w:val="00B80E3F"/>
    <w:rsid w:val="00BC6A75"/>
    <w:rsid w:val="00BD17CF"/>
    <w:rsid w:val="00C04E77"/>
    <w:rsid w:val="00C06A59"/>
    <w:rsid w:val="00C14441"/>
    <w:rsid w:val="00C2211E"/>
    <w:rsid w:val="00C612C9"/>
    <w:rsid w:val="00C62B83"/>
    <w:rsid w:val="00C77F0E"/>
    <w:rsid w:val="00CC3349"/>
    <w:rsid w:val="00CE407A"/>
    <w:rsid w:val="00D5642D"/>
    <w:rsid w:val="00D72BA5"/>
    <w:rsid w:val="00D73E3F"/>
    <w:rsid w:val="00DB4FD2"/>
    <w:rsid w:val="00E13D28"/>
    <w:rsid w:val="00E831A2"/>
    <w:rsid w:val="00F04DC0"/>
    <w:rsid w:val="00F43FA6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F1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converted-space">
    <w:name w:val="apple-converted-space"/>
    <w:basedOn w:val="DefaultParagraphFont"/>
    <w:rsid w:val="004F1DB4"/>
  </w:style>
  <w:style w:type="character" w:styleId="Hyperlink">
    <w:name w:val="Hyperlink"/>
    <w:basedOn w:val="DefaultParagraphFont"/>
    <w:uiPriority w:val="99"/>
    <w:unhideWhenUsed/>
    <w:rsid w:val="00C2211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2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busa.com/mercedes/inde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pexplorer.com/name-brands-use-wordpr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You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1665686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</PublishTargets>
    <TimesCloned xmlns="4873beb7-5857-4685-be1f-d57550cc96cc" xsi:nil="true"/>
    <AssetStart xmlns="4873beb7-5857-4685-be1f-d57550cc96cc">2012-12-20T01:49:00+00:00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TP103984840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873111</LocLastLocAttemptVersionLookup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LocMarketGroupTiers2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MLASeventhEditionOfficeOnline.xsl" StyleName="MLA" Version="7">
  <b:Source>
    <b:Tag>Last</b:Tag>
    <b:SourceType>Book</b:SourceType>
    <b:Guid>{14D5D180-EDD8-4723-991A-C0427AA4D973}</b:Guid>
    <b:Title>Title of the Book Being Referenced</b:Title>
    <b:Year>Year</b:Year>
    <b:City>City Name</b:City>
    <b:Publisher>Name of Publisher</b:Publisher>
    <b:Author>
      <b:Author>
        <b:NameList>
          <b:Person>
            <b:Last>AuthorLastName</b:Last>
            <b:First>FirstName</b:First>
          </b:Person>
        </b:NameList>
      </b:Author>
    </b:Author>
    <b:Medium>Type of Medium (e.g. Print)</b:Medium>
    <b:RefOrder>1</b:RefOrder>
  </b:Source>
  <b:Source>
    <b:Tag>Article</b:Tag>
    <b:SourceType>JournalArticle</b:SourceType>
    <b:Guid>{F6CDC397-0C63-48E0-9859-E5BA7E7ED6A3}</b:Guid>
    <b:Title>Article Title</b:Title>
    <b:Year>Year</b:Year>
    <b:JournalName>Journal Title</b:JournalName>
    <b:Pages>Pages From - To</b:Pages>
    <b:Author>
      <b:Author>
        <b:NameList>
          <b:Person>
            <b:Last>LastName</b:Last>
            <b:First>First,</b:First>
            <b:Middle>Middle</b:Middle>
          </b:Person>
        </b:NameList>
      </b:Author>
    </b:Author>
    <b:Medium>Print</b:Medium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321E27-219A-4AAD-A1CA-1A2A0CCED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23D64-022C-4671-87C7-917E93C7108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CD69091-82FC-467B-B5CD-D45F54A2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747ADA-7764-4F81-9232-A537E4D3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Zirui You</dc:creator>
  <cp:keywords/>
  <dc:description/>
  <cp:lastModifiedBy>Justin Christiansen</cp:lastModifiedBy>
  <cp:revision>4</cp:revision>
  <dcterms:created xsi:type="dcterms:W3CDTF">2018-04-26T01:35:00Z</dcterms:created>
  <dcterms:modified xsi:type="dcterms:W3CDTF">2018-04-26T12:18:00Z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