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04" w:rsidRPr="00623E8A" w:rsidRDefault="00253104" w:rsidP="00253104">
      <w:pPr>
        <w:jc w:val="right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>Leah Herman</w:t>
      </w:r>
    </w:p>
    <w:p w:rsidR="00253104" w:rsidRPr="00623E8A" w:rsidRDefault="00253104" w:rsidP="00253104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 xml:space="preserve">Flash Research Assignment 4: </w:t>
      </w:r>
      <w:r w:rsidR="00C91B8F" w:rsidRPr="00623E8A">
        <w:rPr>
          <w:rFonts w:ascii="Times New Roman" w:hAnsi="Times New Roman" w:cs="Times New Roman"/>
          <w:sz w:val="24"/>
          <w:szCs w:val="24"/>
        </w:rPr>
        <w:t>WordPress</w:t>
      </w:r>
    </w:p>
    <w:p w:rsidR="00416D5E" w:rsidRPr="00623E8A" w:rsidRDefault="00460955" w:rsidP="002531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 xml:space="preserve">Our company should implement the WordPress Platform. </w:t>
      </w:r>
      <w:r w:rsidR="0046255A">
        <w:rPr>
          <w:rFonts w:ascii="Times New Roman" w:hAnsi="Times New Roman" w:cs="Times New Roman"/>
          <w:sz w:val="24"/>
          <w:szCs w:val="24"/>
        </w:rPr>
        <w:t>WordPress</w:t>
      </w:r>
      <w:r w:rsidRPr="00623E8A">
        <w:rPr>
          <w:rFonts w:ascii="Times New Roman" w:hAnsi="Times New Roman" w:cs="Times New Roman"/>
          <w:sz w:val="24"/>
          <w:szCs w:val="24"/>
        </w:rPr>
        <w:t xml:space="preserve"> is the ability to reduce costs by headcount reduction. With the implementation of this technology, our company</w:t>
      </w:r>
      <w:r w:rsidR="0046255A">
        <w:rPr>
          <w:rFonts w:ascii="Times New Roman" w:hAnsi="Times New Roman" w:cs="Times New Roman"/>
          <w:sz w:val="24"/>
          <w:szCs w:val="24"/>
        </w:rPr>
        <w:t xml:space="preserve"> will see an</w:t>
      </w:r>
      <w:r w:rsidR="000E2897" w:rsidRPr="00623E8A">
        <w:rPr>
          <w:rFonts w:ascii="Times New Roman" w:hAnsi="Times New Roman" w:cs="Times New Roman"/>
          <w:sz w:val="24"/>
          <w:szCs w:val="24"/>
        </w:rPr>
        <w:t xml:space="preserve"> net benefit of $2.451</w:t>
      </w:r>
      <w:r w:rsidRPr="00623E8A">
        <w:rPr>
          <w:rFonts w:ascii="Times New Roman" w:hAnsi="Times New Roman" w:cs="Times New Roman"/>
          <w:sz w:val="24"/>
          <w:szCs w:val="24"/>
        </w:rPr>
        <w:t xml:space="preserve"> Million. </w:t>
      </w:r>
    </w:p>
    <w:p w:rsidR="00460955" w:rsidRPr="00623E8A" w:rsidRDefault="00460955" w:rsidP="0025310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 xml:space="preserve">The key benefit of this technology is </w:t>
      </w:r>
      <w:r w:rsidR="00253104" w:rsidRPr="00623E8A">
        <w:rPr>
          <w:rFonts w:ascii="Times New Roman" w:hAnsi="Times New Roman" w:cs="Times New Roman"/>
          <w:sz w:val="24"/>
          <w:szCs w:val="24"/>
        </w:rPr>
        <w:t xml:space="preserve">its </w:t>
      </w:r>
      <w:r w:rsidR="0046255A">
        <w:rPr>
          <w:rFonts w:ascii="Times New Roman" w:hAnsi="Times New Roman" w:cs="Times New Roman"/>
          <w:sz w:val="24"/>
          <w:szCs w:val="24"/>
        </w:rPr>
        <w:t>ability to increase efficiency</w:t>
      </w:r>
      <w:r w:rsidR="00253104" w:rsidRPr="00623E8A">
        <w:rPr>
          <w:rFonts w:ascii="Times New Roman" w:hAnsi="Times New Roman" w:cs="Times New Roman"/>
          <w:sz w:val="24"/>
          <w:szCs w:val="24"/>
        </w:rPr>
        <w:t xml:space="preserve">. </w:t>
      </w:r>
      <w:r w:rsidR="0046255A">
        <w:rPr>
          <w:rFonts w:ascii="Times New Roman" w:hAnsi="Times New Roman" w:cs="Times New Roman"/>
          <w:sz w:val="24"/>
          <w:szCs w:val="24"/>
        </w:rPr>
        <w:t>This technology comes from the usage of plug-ins, which are free or low-cost. With an increase in efficiency, we will be able to have a reduction in headcount.</w:t>
      </w:r>
      <w:r w:rsidRPr="00623E8A">
        <w:rPr>
          <w:rFonts w:ascii="Times New Roman" w:hAnsi="Times New Roman" w:cs="Times New Roman"/>
          <w:sz w:val="24"/>
          <w:szCs w:val="24"/>
        </w:rPr>
        <w:t xml:space="preserve"> When we implement this technology, our personn</w:t>
      </w:r>
      <w:r w:rsidR="0046255A">
        <w:rPr>
          <w:rFonts w:ascii="Times New Roman" w:hAnsi="Times New Roman" w:cs="Times New Roman"/>
          <w:sz w:val="24"/>
          <w:szCs w:val="24"/>
        </w:rPr>
        <w:t xml:space="preserve">el who work with WordPress, we will have </w:t>
      </w:r>
      <w:r w:rsidRPr="00623E8A">
        <w:rPr>
          <w:rFonts w:ascii="Times New Roman" w:hAnsi="Times New Roman" w:cs="Times New Roman"/>
          <w:sz w:val="24"/>
          <w:szCs w:val="24"/>
        </w:rPr>
        <w:t xml:space="preserve">a realized headcount reduction of 7 developers.  </w:t>
      </w:r>
    </w:p>
    <w:p w:rsidR="00623E8A" w:rsidRPr="00623E8A" w:rsidRDefault="000E2897" w:rsidP="0046255A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 xml:space="preserve">The headcount reduction from this cost avoidance strategy results the company with three-year benefits of $2.625 Million. </w:t>
      </w:r>
      <w:r w:rsidR="0046255A" w:rsidRPr="00623E8A">
        <w:rPr>
          <w:rFonts w:ascii="Times New Roman" w:hAnsi="Times New Roman" w:cs="Times New Roman"/>
          <w:sz w:val="24"/>
          <w:szCs w:val="24"/>
        </w:rPr>
        <w:t>Hardware, software, maintenance and training/productivity losses comprise the three-year costs of $174 thousand.</w:t>
      </w:r>
      <w:r w:rsidR="0046255A">
        <w:rPr>
          <w:rFonts w:ascii="Times New Roman" w:hAnsi="Times New Roman" w:cs="Times New Roman"/>
          <w:sz w:val="24"/>
          <w:szCs w:val="24"/>
        </w:rPr>
        <w:t xml:space="preserve"> </w:t>
      </w:r>
      <w:r w:rsidR="0046255A" w:rsidRPr="00623E8A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46255A" w:rsidRPr="00623E8A">
        <w:rPr>
          <w:rFonts w:ascii="Times New Roman" w:hAnsi="Times New Roman" w:cs="Times New Roman"/>
          <w:sz w:val="24"/>
          <w:szCs w:val="24"/>
        </w:rPr>
        <w:t xml:space="preserve">e will realize a three-year net benefit of $2.451 Million. </w:t>
      </w:r>
    </w:p>
    <w:p w:rsidR="00623E8A" w:rsidRPr="00623E8A" w:rsidRDefault="00623E8A">
      <w:pPr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br w:type="page"/>
      </w:r>
    </w:p>
    <w:p w:rsidR="00623E8A" w:rsidRPr="00623E8A" w:rsidRDefault="00623E8A" w:rsidP="00623E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623E8A" w:rsidRPr="00623E8A" w:rsidRDefault="00623E8A" w:rsidP="00623E8A">
      <w:pPr>
        <w:widowControl w:val="0"/>
        <w:autoSpaceDE w:val="0"/>
        <w:autoSpaceDN w:val="0"/>
        <w:adjustRightInd w:val="0"/>
        <w:spacing w:after="0" w:line="550" w:lineRule="atLeast"/>
        <w:ind w:left="800" w:hanging="800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 xml:space="preserve">Gillespie, Penny, Jason 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Daigler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Mangus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Revang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. </w:t>
      </w:r>
      <w:r w:rsidRPr="00623E8A">
        <w:rPr>
          <w:rFonts w:ascii="Times New Roman" w:hAnsi="Times New Roman" w:cs="Times New Roman"/>
          <w:i/>
          <w:iCs/>
          <w:sz w:val="24"/>
          <w:szCs w:val="24"/>
        </w:rPr>
        <w:t>Market Guide for Digital Personalization Engines</w:t>
      </w:r>
      <w:r w:rsidRPr="00623E8A">
        <w:rPr>
          <w:rFonts w:ascii="Times New Roman" w:hAnsi="Times New Roman" w:cs="Times New Roman"/>
          <w:sz w:val="24"/>
          <w:szCs w:val="24"/>
        </w:rPr>
        <w:t>. Gartner, 7 Apr. 2015. Web.</w:t>
      </w:r>
    </w:p>
    <w:p w:rsidR="00623E8A" w:rsidRPr="00623E8A" w:rsidRDefault="00623E8A" w:rsidP="00623E8A">
      <w:pPr>
        <w:widowControl w:val="0"/>
        <w:autoSpaceDE w:val="0"/>
        <w:autoSpaceDN w:val="0"/>
        <w:adjustRightInd w:val="0"/>
        <w:spacing w:after="0" w:line="550" w:lineRule="atLeast"/>
        <w:ind w:left="800" w:hanging="800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WordPressDotCom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. "Marketing – Create Your Stunning Website." </w:t>
      </w:r>
      <w:r w:rsidRPr="00623E8A">
        <w:rPr>
          <w:rFonts w:ascii="Times New Roman" w:hAnsi="Times New Roman" w:cs="Times New Roman"/>
          <w:i/>
          <w:iCs/>
          <w:sz w:val="24"/>
          <w:szCs w:val="24"/>
        </w:rPr>
        <w:t>WordPress.com</w:t>
      </w:r>
      <w:r w:rsidRPr="00623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>., 2016. Web. 29 Nov. 2016.</w:t>
      </w:r>
    </w:p>
    <w:p w:rsidR="00623E8A" w:rsidRPr="00623E8A" w:rsidRDefault="00623E8A" w:rsidP="00623E8A">
      <w:pPr>
        <w:widowControl w:val="0"/>
        <w:autoSpaceDE w:val="0"/>
        <w:autoSpaceDN w:val="0"/>
        <w:adjustRightInd w:val="0"/>
        <w:spacing w:after="0" w:line="550" w:lineRule="atLeast"/>
        <w:ind w:left="800" w:hanging="800"/>
        <w:rPr>
          <w:rFonts w:ascii="Times New Roman" w:hAnsi="Times New Roman" w:cs="Times New Roman"/>
          <w:sz w:val="24"/>
          <w:szCs w:val="24"/>
        </w:rPr>
      </w:pPr>
      <w:r w:rsidRPr="00623E8A">
        <w:rPr>
          <w:rFonts w:ascii="Times New Roman" w:hAnsi="Times New Roman" w:cs="Times New Roman"/>
          <w:sz w:val="24"/>
          <w:szCs w:val="24"/>
        </w:rPr>
        <w:t xml:space="preserve">Oni, Joseph. "5 Reasons You Might Not Want to Use WordPress." </w:t>
      </w:r>
      <w:proofErr w:type="spellStart"/>
      <w:r w:rsidRPr="00623E8A">
        <w:rPr>
          <w:rFonts w:ascii="Times New Roman" w:hAnsi="Times New Roman" w:cs="Times New Roman"/>
          <w:i/>
          <w:iCs/>
          <w:sz w:val="24"/>
          <w:szCs w:val="24"/>
        </w:rPr>
        <w:t>Inspirationfeed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N.p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23E8A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623E8A">
        <w:rPr>
          <w:rFonts w:ascii="Times New Roman" w:hAnsi="Times New Roman" w:cs="Times New Roman"/>
          <w:sz w:val="24"/>
          <w:szCs w:val="24"/>
        </w:rPr>
        <w:t xml:space="preserve"> Web. 29 Nov. 2016.</w:t>
      </w:r>
    </w:p>
    <w:p w:rsidR="00623E8A" w:rsidRDefault="00623E8A" w:rsidP="00882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B8E" w:rsidRPr="00882B8E" w:rsidRDefault="00882B8E" w:rsidP="00882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1315" w:type="dxa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207"/>
        <w:gridCol w:w="1644"/>
        <w:gridCol w:w="209"/>
        <w:gridCol w:w="1642"/>
        <w:gridCol w:w="209"/>
        <w:gridCol w:w="1851"/>
      </w:tblGrid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number of developers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125000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salary of developers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0.75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percent moved to WordPress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0.778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efficiency improvement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100000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hardware and software cost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18000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maintenance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10000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training and productivity loss per developer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Percent of word press* number of employees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Headcount reduction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Calibri" w:eastAsia="Times New Roman" w:hAnsi="Calibri" w:cs="Calibri"/>
                <w:color w:val="000000"/>
              </w:rPr>
            </w:pPr>
            <w:r w:rsidRPr="009253B1">
              <w:rPr>
                <w:rFonts w:ascii="Calibri" w:eastAsia="Times New Roman" w:hAnsi="Calibri" w:cs="Calibri"/>
                <w:color w:val="000000"/>
              </w:rPr>
              <w:t>efficiency improvement * A8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ind w:right="-1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gridAfter w:val="2"/>
          <w:wAfter w:w="2060" w:type="dxa"/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gridAfter w:val="2"/>
          <w:wAfter w:w="2060" w:type="dxa"/>
          <w:trHeight w:val="238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882B8E" w:rsidRPr="009253B1" w:rsidTr="00FE6B11">
        <w:trPr>
          <w:gridAfter w:val="2"/>
          <w:wAfter w:w="2060" w:type="dxa"/>
          <w:trHeight w:val="238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Costs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gridAfter w:val="2"/>
          <w:wAfter w:w="2060" w:type="dxa"/>
          <w:trHeight w:val="24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Hardware/ Software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882B8E" w:rsidRPr="009253B1" w:rsidTr="00FE6B11">
        <w:trPr>
          <w:gridAfter w:val="2"/>
          <w:wAfter w:w="2060" w:type="dxa"/>
          <w:trHeight w:val="24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</w:tr>
      <w:tr w:rsidR="00882B8E" w:rsidRPr="009253B1" w:rsidTr="00FE6B11">
        <w:trPr>
          <w:gridAfter w:val="2"/>
          <w:wAfter w:w="2060" w:type="dxa"/>
          <w:trHeight w:val="24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Training/ Productivity loss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</w:tr>
      <w:tr w:rsidR="00882B8E" w:rsidRPr="009253B1" w:rsidTr="00FE6B11">
        <w:trPr>
          <w:gridAfter w:val="2"/>
          <w:wAfter w:w="2060" w:type="dxa"/>
          <w:trHeight w:val="24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Costs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174000</w:t>
            </w:r>
          </w:p>
        </w:tc>
      </w:tr>
      <w:tr w:rsidR="00882B8E" w:rsidRPr="009253B1" w:rsidTr="00FE6B11">
        <w:trPr>
          <w:gridAfter w:val="2"/>
          <w:wAfter w:w="2060" w:type="dxa"/>
          <w:trHeight w:val="23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gridAfter w:val="2"/>
          <w:wAfter w:w="2060" w:type="dxa"/>
          <w:trHeight w:val="238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1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2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3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882B8E" w:rsidRPr="009253B1" w:rsidTr="00FE6B11">
        <w:trPr>
          <w:gridAfter w:val="2"/>
          <w:wAfter w:w="2060" w:type="dxa"/>
          <w:trHeight w:val="238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Benefits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gridAfter w:val="2"/>
          <w:wAfter w:w="2060" w:type="dxa"/>
          <w:trHeight w:val="24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Headcount Reduction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2625000</w:t>
            </w:r>
          </w:p>
        </w:tc>
      </w:tr>
      <w:tr w:rsidR="00882B8E" w:rsidRPr="009253B1" w:rsidTr="00FE6B11">
        <w:trPr>
          <w:gridAfter w:val="2"/>
          <w:wAfter w:w="2060" w:type="dxa"/>
          <w:trHeight w:val="238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Benefits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875000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2625000</w:t>
            </w:r>
          </w:p>
        </w:tc>
      </w:tr>
      <w:tr w:rsidR="00882B8E" w:rsidRPr="009253B1" w:rsidTr="00FE6B11">
        <w:trPr>
          <w:gridAfter w:val="2"/>
          <w:wAfter w:w="2060" w:type="dxa"/>
          <w:trHeight w:val="238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2B8E" w:rsidRPr="009253B1" w:rsidTr="00FE6B11">
        <w:trPr>
          <w:gridAfter w:val="2"/>
          <w:wAfter w:w="2060" w:type="dxa"/>
          <w:trHeight w:val="246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3- Year Net Benefits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737000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857000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882B8E" w:rsidRPr="009253B1" w:rsidRDefault="00882B8E" w:rsidP="00FE6B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2451000</w:t>
            </w:r>
          </w:p>
        </w:tc>
      </w:tr>
    </w:tbl>
    <w:p w:rsidR="00882B8E" w:rsidRPr="009253B1" w:rsidRDefault="00882B8E" w:rsidP="00882B8E"/>
    <w:p w:rsidR="00623E8A" w:rsidRPr="00623E8A" w:rsidRDefault="00623E8A" w:rsidP="00623E8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623E8A" w:rsidRPr="0062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5"/>
    <w:rsid w:val="000E2897"/>
    <w:rsid w:val="00253104"/>
    <w:rsid w:val="00416D5E"/>
    <w:rsid w:val="00460955"/>
    <w:rsid w:val="0046255A"/>
    <w:rsid w:val="00623E8A"/>
    <w:rsid w:val="00882B8E"/>
    <w:rsid w:val="00C9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37130"/>
  <w15:chartTrackingRefBased/>
  <w15:docId w15:val="{4C0EA625-B224-479C-86A3-C8AADBAB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Herman</dc:creator>
  <cp:keywords/>
  <dc:description/>
  <cp:lastModifiedBy>Leah Herman</cp:lastModifiedBy>
  <cp:revision>5</cp:revision>
  <dcterms:created xsi:type="dcterms:W3CDTF">2016-11-29T13:25:00Z</dcterms:created>
  <dcterms:modified xsi:type="dcterms:W3CDTF">2016-12-08T04:32:00Z</dcterms:modified>
</cp:coreProperties>
</file>