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6" w:rsidRDefault="00635706" w:rsidP="00635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06">
        <w:rPr>
          <w:rFonts w:ascii="Times New Roman" w:hAnsi="Times New Roman" w:cs="Times New Roman"/>
          <w:b/>
          <w:sz w:val="24"/>
          <w:szCs w:val="24"/>
          <w:u w:val="single"/>
        </w:rPr>
        <w:t>Datacenters and Networking-Our Path to a Higher Competitive Advantage</w:t>
      </w:r>
    </w:p>
    <w:p w:rsidR="00635706" w:rsidRPr="00635706" w:rsidRDefault="00635706" w:rsidP="00635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010" w:rsidRDefault="006357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 w:rsidR="00751801">
        <w:rPr>
          <w:rFonts w:ascii="Times New Roman" w:hAnsi="Times New Roman" w:cs="Times New Roman"/>
          <w:sz w:val="24"/>
          <w:szCs w:val="24"/>
        </w:rPr>
        <w:t>Over the period of the</w:t>
      </w:r>
      <w:r>
        <w:rPr>
          <w:rFonts w:ascii="Times New Roman" w:hAnsi="Times New Roman" w:cs="Times New Roman"/>
          <w:sz w:val="24"/>
          <w:szCs w:val="24"/>
        </w:rPr>
        <w:t xml:space="preserve"> last 3</w:t>
      </w:r>
      <w:r w:rsidR="00751801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1801">
        <w:rPr>
          <w:rFonts w:ascii="Times New Roman" w:hAnsi="Times New Roman" w:cs="Times New Roman"/>
          <w:sz w:val="24"/>
          <w:szCs w:val="24"/>
        </w:rPr>
        <w:t xml:space="preserve">, our company has lost </w:t>
      </w:r>
      <w:r w:rsidR="00E81010">
        <w:rPr>
          <w:rFonts w:ascii="Times New Roman" w:hAnsi="Times New Roman" w:cs="Times New Roman"/>
          <w:sz w:val="24"/>
          <w:szCs w:val="24"/>
        </w:rPr>
        <w:t xml:space="preserve">$77 million </w:t>
      </w:r>
      <w:r>
        <w:rPr>
          <w:rFonts w:ascii="Times New Roman" w:hAnsi="Times New Roman" w:cs="Times New Roman"/>
          <w:sz w:val="24"/>
          <w:szCs w:val="24"/>
        </w:rPr>
        <w:t>due to 3</w:t>
      </w:r>
      <w:r w:rsidR="00751801">
        <w:rPr>
          <w:rFonts w:ascii="Times New Roman" w:hAnsi="Times New Roman" w:cs="Times New Roman"/>
          <w:sz w:val="24"/>
          <w:szCs w:val="24"/>
        </w:rPr>
        <w:t xml:space="preserve">0 unplanned network and power outages </w:t>
      </w:r>
      <w:r>
        <w:rPr>
          <w:rFonts w:ascii="Times New Roman" w:hAnsi="Times New Roman" w:cs="Times New Roman"/>
          <w:sz w:val="24"/>
          <w:szCs w:val="24"/>
        </w:rPr>
        <w:t>due to our</w:t>
      </w:r>
      <w:r w:rsidR="00751801">
        <w:rPr>
          <w:rFonts w:ascii="Times New Roman" w:hAnsi="Times New Roman" w:cs="Times New Roman"/>
          <w:sz w:val="24"/>
          <w:szCs w:val="24"/>
        </w:rPr>
        <w:t xml:space="preserve"> data center being obsolete</w:t>
      </w:r>
      <w:r w:rsidR="00E81010">
        <w:rPr>
          <w:rFonts w:ascii="Times New Roman" w:hAnsi="Times New Roman" w:cs="Times New Roman"/>
          <w:sz w:val="24"/>
          <w:szCs w:val="24"/>
        </w:rPr>
        <w:t xml:space="preserve"> </w:t>
      </w:r>
      <w:r w:rsidR="006A287D">
        <w:rPr>
          <w:rFonts w:ascii="Times New Roman" w:hAnsi="Times New Roman" w:cs="Times New Roman"/>
          <w:sz w:val="24"/>
          <w:szCs w:val="24"/>
        </w:rPr>
        <w:t>our firm</w:t>
      </w:r>
      <w:r w:rsidR="00E81010">
        <w:rPr>
          <w:rFonts w:ascii="Times New Roman" w:hAnsi="Times New Roman" w:cs="Times New Roman"/>
          <w:sz w:val="24"/>
          <w:szCs w:val="24"/>
        </w:rPr>
        <w:t xml:space="preserve"> currently</w:t>
      </w:r>
      <w:r w:rsidR="006A287D">
        <w:rPr>
          <w:rFonts w:ascii="Times New Roman" w:hAnsi="Times New Roman" w:cs="Times New Roman"/>
          <w:sz w:val="24"/>
          <w:szCs w:val="24"/>
        </w:rPr>
        <w:t xml:space="preserve"> loses $14,800 per mi</w:t>
      </w:r>
      <w:r>
        <w:rPr>
          <w:rFonts w:ascii="Times New Roman" w:hAnsi="Times New Roman" w:cs="Times New Roman"/>
          <w:sz w:val="24"/>
          <w:szCs w:val="24"/>
        </w:rPr>
        <w:t>nute</w:t>
      </w:r>
      <w:r w:rsidR="00E81010">
        <w:rPr>
          <w:rFonts w:ascii="Times New Roman" w:hAnsi="Times New Roman" w:cs="Times New Roman"/>
          <w:sz w:val="24"/>
          <w:szCs w:val="24"/>
        </w:rPr>
        <w:t xml:space="preserve"> because of our Tier I Data Center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010">
        <w:rPr>
          <w:rFonts w:ascii="Times New Roman" w:hAnsi="Times New Roman" w:cs="Times New Roman"/>
          <w:sz w:val="24"/>
          <w:szCs w:val="24"/>
        </w:rPr>
        <w:t xml:space="preserve"> If we implement a Tier III data center we will save $13,229,056 over 3 years. A Tier III data center is a very fault and risk tolerant system that can save our company precious downtime. </w:t>
      </w:r>
    </w:p>
    <w:bookmarkEnd w:id="0"/>
    <w:p w:rsidR="006A287D" w:rsidRDefault="006A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010">
        <w:rPr>
          <w:rFonts w:ascii="Times New Roman" w:hAnsi="Times New Roman" w:cs="Times New Roman"/>
          <w:sz w:val="24"/>
          <w:szCs w:val="24"/>
        </w:rPr>
        <w:t xml:space="preserve">Currently, our Tier I data center allows us to have 99.67% availability as a Tier III data center will provide our company with a 99.98% availability. </w:t>
      </w:r>
      <w:r>
        <w:rPr>
          <w:rFonts w:ascii="Times New Roman" w:hAnsi="Times New Roman" w:cs="Times New Roman"/>
          <w:sz w:val="24"/>
          <w:szCs w:val="24"/>
        </w:rPr>
        <w:t>Our current firm</w:t>
      </w:r>
      <w:r w:rsidR="00E810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F0E97">
        <w:rPr>
          <w:rFonts w:ascii="Times New Roman" w:hAnsi="Times New Roman" w:cs="Times New Roman"/>
          <w:sz w:val="24"/>
          <w:szCs w:val="24"/>
        </w:rPr>
        <w:t>Tier I system is outdated, and we are losing revenue daily by not upgrading to a T</w:t>
      </w:r>
      <w:r w:rsidR="00E81010">
        <w:rPr>
          <w:rFonts w:ascii="Times New Roman" w:hAnsi="Times New Roman" w:cs="Times New Roman"/>
          <w:sz w:val="24"/>
          <w:szCs w:val="24"/>
        </w:rPr>
        <w:t>ier III system. A Tier I system</w:t>
      </w:r>
      <w:r w:rsidR="00FF0E97">
        <w:rPr>
          <w:rFonts w:ascii="Times New Roman" w:hAnsi="Times New Roman" w:cs="Times New Roman"/>
          <w:sz w:val="24"/>
          <w:szCs w:val="24"/>
        </w:rPr>
        <w:t xml:space="preserve"> is vulnerable to many power failures, data network failures/vulnerability, and the capacity components are non redundant. </w:t>
      </w:r>
      <w:r w:rsidR="000D5F78">
        <w:rPr>
          <w:rFonts w:ascii="Times New Roman" w:hAnsi="Times New Roman" w:cs="Times New Roman"/>
          <w:sz w:val="24"/>
          <w:szCs w:val="24"/>
        </w:rPr>
        <w:t>The Tier III system</w:t>
      </w:r>
      <w:r w:rsidR="00FF0E97">
        <w:rPr>
          <w:rFonts w:ascii="Times New Roman" w:hAnsi="Times New Roman" w:cs="Times New Roman"/>
          <w:sz w:val="24"/>
          <w:szCs w:val="24"/>
        </w:rPr>
        <w:t xml:space="preserve"> </w:t>
      </w:r>
      <w:r w:rsidR="00F06131">
        <w:rPr>
          <w:rFonts w:ascii="Times New Roman" w:hAnsi="Times New Roman" w:cs="Times New Roman"/>
          <w:sz w:val="24"/>
          <w:szCs w:val="24"/>
        </w:rPr>
        <w:t>provide</w:t>
      </w:r>
      <w:r w:rsidR="003D1875">
        <w:rPr>
          <w:rFonts w:ascii="Times New Roman" w:hAnsi="Times New Roman" w:cs="Times New Roman"/>
          <w:sz w:val="24"/>
          <w:szCs w:val="24"/>
        </w:rPr>
        <w:t>s</w:t>
      </w:r>
      <w:r w:rsidR="00F06131">
        <w:rPr>
          <w:rFonts w:ascii="Times New Roman" w:hAnsi="Times New Roman" w:cs="Times New Roman"/>
          <w:sz w:val="24"/>
          <w:szCs w:val="24"/>
        </w:rPr>
        <w:t xml:space="preserve"> multiple capacity components and distribution </w:t>
      </w:r>
      <w:r w:rsidR="000D5F78">
        <w:rPr>
          <w:rFonts w:ascii="Times New Roman" w:hAnsi="Times New Roman" w:cs="Times New Roman"/>
          <w:sz w:val="24"/>
          <w:szCs w:val="24"/>
        </w:rPr>
        <w:t>routes, allow</w:t>
      </w:r>
      <w:r w:rsidR="003D1875">
        <w:rPr>
          <w:rFonts w:ascii="Times New Roman" w:hAnsi="Times New Roman" w:cs="Times New Roman"/>
          <w:sz w:val="24"/>
          <w:szCs w:val="24"/>
        </w:rPr>
        <w:t>ing</w:t>
      </w:r>
      <w:r w:rsidR="000D5F78">
        <w:rPr>
          <w:rFonts w:ascii="Times New Roman" w:hAnsi="Times New Roman" w:cs="Times New Roman"/>
          <w:sz w:val="24"/>
          <w:szCs w:val="24"/>
        </w:rPr>
        <w:t xml:space="preserve"> our network to have multipl</w:t>
      </w:r>
      <w:r w:rsidR="003D1875">
        <w:rPr>
          <w:rFonts w:ascii="Times New Roman" w:hAnsi="Times New Roman" w:cs="Times New Roman"/>
          <w:sz w:val="24"/>
          <w:szCs w:val="24"/>
        </w:rPr>
        <w:t>e routes to increase efficiency. This will</w:t>
      </w:r>
      <w:r w:rsidR="000D5F78">
        <w:rPr>
          <w:rFonts w:ascii="Times New Roman" w:hAnsi="Times New Roman" w:cs="Times New Roman"/>
          <w:sz w:val="24"/>
          <w:szCs w:val="24"/>
        </w:rPr>
        <w:t xml:space="preserve"> negate risks of </w:t>
      </w:r>
      <w:r w:rsidR="003D1875">
        <w:rPr>
          <w:rFonts w:ascii="Times New Roman" w:hAnsi="Times New Roman" w:cs="Times New Roman"/>
          <w:sz w:val="24"/>
          <w:szCs w:val="24"/>
        </w:rPr>
        <w:t>sole channel reliance</w:t>
      </w:r>
      <w:r w:rsidR="000D5F78">
        <w:rPr>
          <w:rFonts w:ascii="Times New Roman" w:hAnsi="Times New Roman" w:cs="Times New Roman"/>
          <w:sz w:val="24"/>
          <w:szCs w:val="24"/>
        </w:rPr>
        <w:t>,</w:t>
      </w:r>
      <w:r w:rsidR="00F06131">
        <w:rPr>
          <w:rFonts w:ascii="Times New Roman" w:hAnsi="Times New Roman" w:cs="Times New Roman"/>
          <w:sz w:val="24"/>
          <w:szCs w:val="24"/>
        </w:rPr>
        <w:t xml:space="preserve"> </w:t>
      </w:r>
      <w:r w:rsidR="003D1875">
        <w:rPr>
          <w:rFonts w:ascii="Times New Roman" w:hAnsi="Times New Roman" w:cs="Times New Roman"/>
          <w:sz w:val="24"/>
          <w:szCs w:val="24"/>
        </w:rPr>
        <w:t>expelling our vulnerability</w:t>
      </w:r>
      <w:r w:rsidR="00F06131">
        <w:rPr>
          <w:rFonts w:ascii="Times New Roman" w:hAnsi="Times New Roman" w:cs="Times New Roman"/>
          <w:sz w:val="24"/>
          <w:szCs w:val="24"/>
        </w:rPr>
        <w:t>.  Our company will have a premier fault tolerance level as it will be dual</w:t>
      </w:r>
      <w:r w:rsidR="003D1875">
        <w:rPr>
          <w:rFonts w:ascii="Times New Roman" w:hAnsi="Times New Roman" w:cs="Times New Roman"/>
          <w:sz w:val="24"/>
          <w:szCs w:val="24"/>
        </w:rPr>
        <w:t>ly</w:t>
      </w:r>
      <w:r w:rsidR="00F06131">
        <w:rPr>
          <w:rFonts w:ascii="Times New Roman" w:hAnsi="Times New Roman" w:cs="Times New Roman"/>
          <w:sz w:val="24"/>
          <w:szCs w:val="24"/>
        </w:rPr>
        <w:t xml:space="preserve"> powered with </w:t>
      </w:r>
      <w:r w:rsidR="003169E2">
        <w:rPr>
          <w:rFonts w:ascii="Times New Roman" w:hAnsi="Times New Roman" w:cs="Times New Roman"/>
          <w:sz w:val="24"/>
          <w:szCs w:val="24"/>
        </w:rPr>
        <w:t>at least</w:t>
      </w:r>
      <w:r w:rsidR="00F06131">
        <w:rPr>
          <w:rFonts w:ascii="Times New Roman" w:hAnsi="Times New Roman" w:cs="Times New Roman"/>
          <w:sz w:val="24"/>
          <w:szCs w:val="24"/>
        </w:rPr>
        <w:t xml:space="preserve"> 12 hours of onsite fuel storage, and multiple added solutions of action for power failure, negating power loss risks. A T</w:t>
      </w:r>
      <w:r w:rsidR="000D5F78">
        <w:rPr>
          <w:rFonts w:ascii="Times New Roman" w:hAnsi="Times New Roman" w:cs="Times New Roman"/>
          <w:sz w:val="24"/>
          <w:szCs w:val="24"/>
        </w:rPr>
        <w:t>ier III</w:t>
      </w:r>
      <w:r w:rsidR="00F06131">
        <w:rPr>
          <w:rFonts w:ascii="Times New Roman" w:hAnsi="Times New Roman" w:cs="Times New Roman"/>
          <w:sz w:val="24"/>
          <w:szCs w:val="24"/>
        </w:rPr>
        <w:t xml:space="preserve"> system will allow us to remove an</w:t>
      </w:r>
      <w:r w:rsidR="003D1875">
        <w:rPr>
          <w:rFonts w:ascii="Times New Roman" w:hAnsi="Times New Roman" w:cs="Times New Roman"/>
          <w:sz w:val="24"/>
          <w:szCs w:val="24"/>
        </w:rPr>
        <w:t>y capacity components on demand.</w:t>
      </w:r>
      <w:r w:rsidR="00F06131">
        <w:rPr>
          <w:rFonts w:ascii="Times New Roman" w:hAnsi="Times New Roman" w:cs="Times New Roman"/>
          <w:sz w:val="24"/>
          <w:szCs w:val="24"/>
        </w:rPr>
        <w:t xml:space="preserve"> </w:t>
      </w:r>
      <w:r w:rsidR="003D1875">
        <w:rPr>
          <w:rFonts w:ascii="Times New Roman" w:hAnsi="Times New Roman" w:cs="Times New Roman"/>
          <w:sz w:val="24"/>
          <w:szCs w:val="24"/>
        </w:rPr>
        <w:t>W</w:t>
      </w:r>
      <w:r w:rsidR="00F06131">
        <w:rPr>
          <w:rFonts w:ascii="Times New Roman" w:hAnsi="Times New Roman" w:cs="Times New Roman"/>
          <w:sz w:val="24"/>
          <w:szCs w:val="24"/>
        </w:rPr>
        <w:t>e can run updates</w:t>
      </w:r>
      <w:r w:rsidR="003D1875">
        <w:rPr>
          <w:rFonts w:ascii="Times New Roman" w:hAnsi="Times New Roman" w:cs="Times New Roman"/>
          <w:sz w:val="24"/>
          <w:szCs w:val="24"/>
        </w:rPr>
        <w:t>,</w:t>
      </w:r>
      <w:r w:rsidR="00F06131">
        <w:rPr>
          <w:rFonts w:ascii="Times New Roman" w:hAnsi="Times New Roman" w:cs="Times New Roman"/>
          <w:sz w:val="24"/>
          <w:szCs w:val="24"/>
        </w:rPr>
        <w:t xml:space="preserve"> system tests</w:t>
      </w:r>
      <w:r w:rsidR="003D1875">
        <w:rPr>
          <w:rFonts w:ascii="Times New Roman" w:hAnsi="Times New Roman" w:cs="Times New Roman"/>
          <w:sz w:val="24"/>
          <w:szCs w:val="24"/>
        </w:rPr>
        <w:t>, and switch components in milliseconds</w:t>
      </w:r>
      <w:r w:rsidR="00F06131">
        <w:rPr>
          <w:rFonts w:ascii="Times New Roman" w:hAnsi="Times New Roman" w:cs="Times New Roman"/>
          <w:sz w:val="24"/>
          <w:szCs w:val="24"/>
        </w:rPr>
        <w:t xml:space="preserve"> without shutting down the co</w:t>
      </w:r>
      <w:r w:rsidR="003D1875">
        <w:rPr>
          <w:rFonts w:ascii="Times New Roman" w:hAnsi="Times New Roman" w:cs="Times New Roman"/>
          <w:sz w:val="24"/>
          <w:szCs w:val="24"/>
        </w:rPr>
        <w:t>mpanies network and servers.</w:t>
      </w:r>
      <w:r w:rsidR="00F06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BC" w:rsidRDefault="000D5F78" w:rsidP="00E8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overall investment in a Tier III system appears to be a </w:t>
      </w:r>
      <w:r w:rsidR="003169E2">
        <w:rPr>
          <w:rFonts w:ascii="Times New Roman" w:hAnsi="Times New Roman" w:cs="Times New Roman"/>
          <w:sz w:val="24"/>
          <w:szCs w:val="24"/>
        </w:rPr>
        <w:t>short-term cost of $35 Million. W</w:t>
      </w:r>
      <w:r w:rsidR="003B75BC">
        <w:rPr>
          <w:rFonts w:ascii="Times New Roman" w:hAnsi="Times New Roman" w:cs="Times New Roman"/>
          <w:sz w:val="24"/>
          <w:szCs w:val="24"/>
        </w:rPr>
        <w:t xml:space="preserve">e are losing </w:t>
      </w:r>
      <w:r w:rsidR="003B75BC" w:rsidRPr="003B75BC">
        <w:rPr>
          <w:rFonts w:ascii="Times New Roman" w:hAnsi="Times New Roman" w:cs="Times New Roman"/>
          <w:sz w:val="24"/>
          <w:szCs w:val="24"/>
        </w:rPr>
        <w:t>$25,670,304</w:t>
      </w:r>
      <w:r w:rsidR="003B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3169E2">
        <w:rPr>
          <w:rFonts w:ascii="Times New Roman" w:hAnsi="Times New Roman" w:cs="Times New Roman"/>
          <w:sz w:val="24"/>
          <w:szCs w:val="24"/>
        </w:rPr>
        <w:t xml:space="preserve">year, which equates to </w:t>
      </w:r>
      <w:r>
        <w:rPr>
          <w:rFonts w:ascii="Times New Roman" w:hAnsi="Times New Roman" w:cs="Times New Roman"/>
          <w:sz w:val="24"/>
          <w:szCs w:val="24"/>
        </w:rPr>
        <w:t>$</w:t>
      </w:r>
      <w:r w:rsidR="003B75BC">
        <w:rPr>
          <w:rFonts w:ascii="Times New Roman" w:hAnsi="Times New Roman" w:cs="Times New Roman"/>
          <w:sz w:val="24"/>
          <w:szCs w:val="24"/>
        </w:rPr>
        <w:t>77,010</w:t>
      </w:r>
      <w:r w:rsidR="00E81010">
        <w:rPr>
          <w:rFonts w:ascii="Times New Roman" w:hAnsi="Times New Roman" w:cs="Times New Roman"/>
          <w:sz w:val="24"/>
          <w:szCs w:val="24"/>
        </w:rPr>
        <w:t>,</w:t>
      </w:r>
      <w:r w:rsidR="003B75BC">
        <w:rPr>
          <w:rFonts w:ascii="Times New Roman" w:hAnsi="Times New Roman" w:cs="Times New Roman"/>
          <w:sz w:val="24"/>
          <w:szCs w:val="24"/>
        </w:rPr>
        <w:t xml:space="preserve">912 </w:t>
      </w:r>
      <w:r w:rsidR="00E81010">
        <w:rPr>
          <w:rFonts w:ascii="Times New Roman" w:hAnsi="Times New Roman" w:cs="Times New Roman"/>
          <w:sz w:val="24"/>
          <w:szCs w:val="24"/>
        </w:rPr>
        <w:t>in 3 years</w:t>
      </w:r>
      <w:r w:rsidR="003169E2">
        <w:rPr>
          <w:rFonts w:ascii="Times New Roman" w:hAnsi="Times New Roman" w:cs="Times New Roman"/>
          <w:sz w:val="24"/>
          <w:szCs w:val="24"/>
        </w:rPr>
        <w:t xml:space="preserve">. Implementing the $35,000,000 </w:t>
      </w:r>
      <w:r w:rsidR="003B75BC">
        <w:rPr>
          <w:rFonts w:ascii="Times New Roman" w:hAnsi="Times New Roman" w:cs="Times New Roman"/>
          <w:sz w:val="24"/>
          <w:szCs w:val="24"/>
        </w:rPr>
        <w:t xml:space="preserve">system will increase our benefits by $24,114,528 </w:t>
      </w:r>
      <w:r w:rsidR="003169E2">
        <w:rPr>
          <w:rFonts w:ascii="Times New Roman" w:hAnsi="Times New Roman" w:cs="Times New Roman"/>
          <w:sz w:val="24"/>
          <w:szCs w:val="24"/>
        </w:rPr>
        <w:t xml:space="preserve">yearly. Conservatively estimating a year of </w:t>
      </w:r>
      <w:r w:rsidR="003D1875">
        <w:rPr>
          <w:rFonts w:ascii="Times New Roman" w:hAnsi="Times New Roman" w:cs="Times New Roman"/>
          <w:sz w:val="24"/>
          <w:szCs w:val="24"/>
        </w:rPr>
        <w:t>adaptation</w:t>
      </w:r>
      <w:r w:rsidR="003169E2">
        <w:rPr>
          <w:rFonts w:ascii="Times New Roman" w:hAnsi="Times New Roman" w:cs="Times New Roman"/>
          <w:sz w:val="24"/>
          <w:szCs w:val="24"/>
        </w:rPr>
        <w:t xml:space="preserve"> time for </w:t>
      </w:r>
      <w:r w:rsidR="003B75BC">
        <w:rPr>
          <w:rFonts w:ascii="Times New Roman" w:hAnsi="Times New Roman" w:cs="Times New Roman"/>
          <w:sz w:val="24"/>
          <w:szCs w:val="24"/>
        </w:rPr>
        <w:t xml:space="preserve">a Tier III system, </w:t>
      </w:r>
      <w:r w:rsidR="003D1875">
        <w:rPr>
          <w:rFonts w:ascii="Times New Roman" w:hAnsi="Times New Roman" w:cs="Times New Roman"/>
          <w:sz w:val="24"/>
          <w:szCs w:val="24"/>
        </w:rPr>
        <w:t>our benefit will be</w:t>
      </w:r>
      <w:r w:rsidR="003B75BC">
        <w:rPr>
          <w:rFonts w:ascii="Times New Roman" w:hAnsi="Times New Roman" w:cs="Times New Roman"/>
          <w:sz w:val="24"/>
          <w:szCs w:val="24"/>
        </w:rPr>
        <w:t xml:space="preserve"> $48,229,056 a year and our total savings will be $13,229,056 after 3 years. </w:t>
      </w: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rFonts w:ascii="Times New Roman" w:hAnsi="Times New Roman" w:cs="Times New Roman"/>
          <w:sz w:val="24"/>
          <w:szCs w:val="24"/>
        </w:rPr>
      </w:pPr>
    </w:p>
    <w:p w:rsidR="003B75BC" w:rsidRDefault="003B75BC">
      <w:pPr>
        <w:rPr>
          <w:rFonts w:ascii="Times New Roman" w:hAnsi="Times New Roman" w:cs="Times New Roman"/>
          <w:sz w:val="24"/>
          <w:szCs w:val="24"/>
        </w:rPr>
      </w:pPr>
    </w:p>
    <w:p w:rsidR="003B75BC" w:rsidRDefault="003B75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29" w:tblpY="15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814"/>
        <w:gridCol w:w="1740"/>
      </w:tblGrid>
      <w:tr w:rsidR="00782AA5" w:rsidRPr="003B75BC" w:rsidTr="00E81010">
        <w:trPr>
          <w:trHeight w:val="300"/>
        </w:trPr>
        <w:tc>
          <w:tcPr>
            <w:tcW w:w="5220" w:type="dxa"/>
            <w:gridSpan w:val="3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Cost of Company Downtime In One Year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1080"/>
        </w:trPr>
        <w:tc>
          <w:tcPr>
            <w:tcW w:w="1740" w:type="dxa"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Tier Level</w:t>
            </w:r>
          </w:p>
        </w:tc>
        <w:tc>
          <w:tcPr>
            <w:tcW w:w="1740" w:type="dxa"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Availability</w:t>
            </w:r>
          </w:p>
        </w:tc>
        <w:tc>
          <w:tcPr>
            <w:tcW w:w="1740" w:type="dxa"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 in One Year</w:t>
            </w:r>
          </w:p>
        </w:tc>
        <w:tc>
          <w:tcPr>
            <w:tcW w:w="1814" w:type="dxa"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Downtime (Minutes/Year)</w:t>
            </w:r>
          </w:p>
        </w:tc>
        <w:tc>
          <w:tcPr>
            <w:tcW w:w="1740" w:type="dxa"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Downtime In One Year</w:t>
            </w: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Tier I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99.67%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525600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1734.48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$25,670,304.00</w:t>
            </w: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Tier III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99.98%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525600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105.12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$1,555,776.00</w:t>
            </w: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sz w:val="24"/>
                <w:szCs w:val="24"/>
              </w:rPr>
              <w:t>Net Yearly Savings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sz w:val="24"/>
                <w:szCs w:val="24"/>
              </w:rPr>
              <w:t>$24,114,528.00</w:t>
            </w:r>
          </w:p>
        </w:tc>
      </w:tr>
      <w:tr w:rsidR="00782AA5" w:rsidRPr="003B75BC" w:rsidTr="00E81010">
        <w:trPr>
          <w:trHeight w:val="300"/>
        </w:trPr>
        <w:tc>
          <w:tcPr>
            <w:tcW w:w="3480" w:type="dxa"/>
            <w:gridSpan w:val="2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Cost/Benefit Analysis of Tier III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35,000,000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$24,114,528.00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$24,114,528.00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$35,000,000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sz w:val="24"/>
                <w:szCs w:val="24"/>
              </w:rPr>
              <w:t>$48,229,056.00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A5" w:rsidRPr="003B75BC" w:rsidTr="00E81010">
        <w:trPr>
          <w:trHeight w:val="300"/>
        </w:trPr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sz w:val="24"/>
                <w:szCs w:val="24"/>
              </w:rPr>
              <w:t>Total Net Savings</w:t>
            </w: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BC">
              <w:rPr>
                <w:rFonts w:ascii="Times New Roman" w:hAnsi="Times New Roman" w:cs="Times New Roman"/>
                <w:b/>
                <w:sz w:val="24"/>
                <w:szCs w:val="24"/>
              </w:rPr>
              <w:t>$13,229,056.00</w:t>
            </w:r>
          </w:p>
        </w:tc>
        <w:tc>
          <w:tcPr>
            <w:tcW w:w="1814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782AA5" w:rsidRPr="003B75BC" w:rsidRDefault="00782AA5" w:rsidP="00E8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BC" w:rsidRDefault="003B75BC">
      <w:pPr>
        <w:rPr>
          <w:rFonts w:ascii="Times New Roman" w:hAnsi="Times New Roman" w:cs="Times New Roman"/>
          <w:sz w:val="24"/>
          <w:szCs w:val="24"/>
        </w:rPr>
      </w:pPr>
    </w:p>
    <w:p w:rsidR="003B75BC" w:rsidRDefault="00782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F1E4E" wp14:editId="1A0A86CE">
            <wp:extent cx="4112664" cy="3297473"/>
            <wp:effectExtent l="0" t="0" r="2540" b="5080"/>
            <wp:docPr id="1" name="Picture 1" descr="Macintosh HD:Users:Logan:Desktop:images_data-center-tier-break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gan:Desktop:images_data-center-tier-breakd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06" cy="32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BC" w:rsidRDefault="00C1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802890"/>
            <wp:effectExtent l="0" t="0" r="0" b="0"/>
            <wp:docPr id="2" name="Picture 2" descr="Macintosh HD:Users:Logan:Desktop:C17_0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gan:Desktop:C17_01-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7E" w:rsidRDefault="00C17A7E">
      <w:pPr>
        <w:rPr>
          <w:rFonts w:ascii="Times New Roman" w:hAnsi="Times New Roman" w:cs="Times New Roman"/>
          <w:sz w:val="24"/>
          <w:szCs w:val="24"/>
        </w:rPr>
      </w:pPr>
    </w:p>
    <w:p w:rsidR="00782AA5" w:rsidRDefault="00782AA5">
      <w:pPr>
        <w:rPr>
          <w:rFonts w:ascii="Times New Roman" w:hAnsi="Times New Roman" w:cs="Times New Roman"/>
          <w:sz w:val="24"/>
          <w:szCs w:val="24"/>
        </w:rPr>
      </w:pPr>
    </w:p>
    <w:p w:rsidR="00782AA5" w:rsidRDefault="00782AA5">
      <w:pPr>
        <w:rPr>
          <w:rFonts w:ascii="Times New Roman" w:hAnsi="Times New Roman" w:cs="Times New Roman"/>
          <w:sz w:val="24"/>
          <w:szCs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82AA5" w:rsidRDefault="00782AA5" w:rsidP="00782AA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:rsidR="00782AA5" w:rsidRDefault="00782AA5" w:rsidP="00782AA5">
      <w:pPr>
        <w:spacing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Institute, Uptime. </w:t>
      </w:r>
      <w:r>
        <w:rPr>
          <w:rFonts w:ascii="Times New Roman" w:hAnsi="Times New Roman" w:cs="Times New Roman"/>
          <w:i/>
          <w:sz w:val="24"/>
        </w:rPr>
        <w:t>UPTIME INSTITUTE Data Center Site Infrastructure Tier Standard: Topology</w:t>
      </w:r>
      <w:r>
        <w:rPr>
          <w:rFonts w:ascii="Times New Roman" w:hAnsi="Times New Roman" w:cs="Times New Roman"/>
          <w:sz w:val="24"/>
        </w:rPr>
        <w:t xml:space="preserve"> (n.d.): n. pag. Web.</w:t>
      </w:r>
    </w:p>
    <w:p w:rsidR="00782AA5" w:rsidRDefault="00782AA5" w:rsidP="00782AA5">
      <w:pPr>
        <w:spacing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"Section III." </w:t>
      </w:r>
      <w:r>
        <w:rPr>
          <w:rFonts w:ascii="Times New Roman" w:hAnsi="Times New Roman" w:cs="Times New Roman"/>
          <w:i/>
          <w:sz w:val="24"/>
        </w:rPr>
        <w:t>Section III</w:t>
      </w:r>
      <w:r>
        <w:rPr>
          <w:rFonts w:ascii="Times New Roman" w:hAnsi="Times New Roman" w:cs="Times New Roman"/>
          <w:sz w:val="24"/>
        </w:rPr>
        <w:t>. N.p., n.d. Web. 29 Jan. 2015.</w:t>
      </w:r>
    </w:p>
    <w:p w:rsidR="00782AA5" w:rsidRDefault="00782AA5" w:rsidP="00782AA5">
      <w:pPr>
        <w:spacing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"Tier Standards Overview | Data Centers | Colocation America." </w:t>
      </w:r>
      <w:r>
        <w:rPr>
          <w:rFonts w:ascii="Times New Roman" w:hAnsi="Times New Roman" w:cs="Times New Roman"/>
          <w:i/>
          <w:sz w:val="24"/>
        </w:rPr>
        <w:t>Colocation America</w:t>
      </w:r>
      <w:r>
        <w:rPr>
          <w:rFonts w:ascii="Times New Roman" w:hAnsi="Times New Roman" w:cs="Times New Roman"/>
          <w:sz w:val="24"/>
        </w:rPr>
        <w:t>. N.p., n.d. Web. 28 Jan. 2015.</w:t>
      </w:r>
    </w:p>
    <w:p w:rsidR="00782AA5" w:rsidRDefault="00782AA5">
      <w:pPr>
        <w:rPr>
          <w:rFonts w:ascii="Times New Roman" w:hAnsi="Times New Roman" w:cs="Times New Roman"/>
          <w:sz w:val="24"/>
          <w:szCs w:val="24"/>
        </w:rPr>
      </w:pPr>
    </w:p>
    <w:p w:rsidR="00C17A7E" w:rsidRDefault="00C17A7E">
      <w:pPr>
        <w:rPr>
          <w:rFonts w:ascii="Times New Roman" w:hAnsi="Times New Roman" w:cs="Times New Roman"/>
          <w:sz w:val="24"/>
          <w:szCs w:val="24"/>
        </w:rPr>
      </w:pPr>
    </w:p>
    <w:p w:rsidR="00C17A7E" w:rsidRDefault="00C17A7E">
      <w:pPr>
        <w:rPr>
          <w:rFonts w:ascii="Times New Roman" w:hAnsi="Times New Roman" w:cs="Times New Roman"/>
          <w:sz w:val="24"/>
          <w:szCs w:val="24"/>
        </w:rPr>
      </w:pPr>
    </w:p>
    <w:sectPr w:rsidR="00C17A7E" w:rsidSect="001A1FC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10" w:rsidRDefault="00E81010" w:rsidP="00635706">
      <w:r>
        <w:separator/>
      </w:r>
    </w:p>
  </w:endnote>
  <w:endnote w:type="continuationSeparator" w:id="0">
    <w:p w:rsidR="00E81010" w:rsidRDefault="00E81010" w:rsidP="0063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10" w:rsidRDefault="00E81010" w:rsidP="00635706">
      <w:r>
        <w:separator/>
      </w:r>
    </w:p>
  </w:footnote>
  <w:footnote w:type="continuationSeparator" w:id="0">
    <w:p w:rsidR="00E81010" w:rsidRDefault="00E81010" w:rsidP="00635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10" w:rsidRDefault="00E81010" w:rsidP="00E81010">
    <w:pPr>
      <w:pStyle w:val="Header"/>
      <w:jc w:val="both"/>
    </w:pPr>
    <w:r>
      <w:t>Logan Kramer</w:t>
    </w:r>
    <w:r>
      <w:tab/>
    </w:r>
    <w:r>
      <w:tab/>
      <w:t>Final Copy W/Edits -</w:t>
    </w:r>
    <w:r>
      <w:tab/>
      <w:t>MIS 2501</w:t>
    </w:r>
  </w:p>
  <w:p w:rsidR="00E81010" w:rsidRDefault="00E81010">
    <w:pPr>
      <w:pStyle w:val="Header"/>
    </w:pPr>
    <w:r>
      <w:t>Flash Research Paper #1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768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1"/>
    <w:rsid w:val="00052522"/>
    <w:rsid w:val="000D5F78"/>
    <w:rsid w:val="001A1FC6"/>
    <w:rsid w:val="002A4CFB"/>
    <w:rsid w:val="003169E2"/>
    <w:rsid w:val="003B75BC"/>
    <w:rsid w:val="003D087B"/>
    <w:rsid w:val="003D1875"/>
    <w:rsid w:val="00635706"/>
    <w:rsid w:val="006A287D"/>
    <w:rsid w:val="00751801"/>
    <w:rsid w:val="00782AA5"/>
    <w:rsid w:val="00C17A7E"/>
    <w:rsid w:val="00E81010"/>
    <w:rsid w:val="00EB7683"/>
    <w:rsid w:val="00F06131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0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35706"/>
  </w:style>
  <w:style w:type="paragraph" w:styleId="BalloonText">
    <w:name w:val="Balloon Text"/>
    <w:basedOn w:val="Normal"/>
    <w:link w:val="BalloonTextChar"/>
    <w:uiPriority w:val="99"/>
    <w:semiHidden/>
    <w:unhideWhenUsed/>
    <w:rsid w:val="00C17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7E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0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35706"/>
  </w:style>
  <w:style w:type="paragraph" w:styleId="BalloonText">
    <w:name w:val="Balloon Text"/>
    <w:basedOn w:val="Normal"/>
    <w:link w:val="BalloonTextChar"/>
    <w:uiPriority w:val="99"/>
    <w:semiHidden/>
    <w:unhideWhenUsed/>
    <w:rsid w:val="00C17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7E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2390</Characters>
  <Application>Microsoft Macintosh Word</Application>
  <DocSecurity>0</DocSecurity>
  <Lines>19</Lines>
  <Paragraphs>5</Paragraphs>
  <ScaleCrop>false</ScaleCrop>
  <Company>Temple U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Kramer</dc:creator>
  <cp:keywords/>
  <dc:description/>
  <cp:lastModifiedBy>Logan Kramer</cp:lastModifiedBy>
  <cp:revision>2</cp:revision>
  <cp:lastPrinted>2015-02-17T05:05:00Z</cp:lastPrinted>
  <dcterms:created xsi:type="dcterms:W3CDTF">2015-02-17T05:28:00Z</dcterms:created>
  <dcterms:modified xsi:type="dcterms:W3CDTF">2015-02-17T05:28:00Z</dcterms:modified>
</cp:coreProperties>
</file>