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8703" w14:textId="77777777" w:rsidR="001A1FC6" w:rsidRDefault="001A1FC6">
      <w:bookmarkStart w:id="0" w:name="_GoBack"/>
      <w:bookmarkEnd w:id="0"/>
    </w:p>
    <w:p w14:paraId="38E14C3E" w14:textId="77777777" w:rsidR="00BE73C0" w:rsidRDefault="00B110AF" w:rsidP="00B110AF">
      <w:pPr>
        <w:jc w:val="center"/>
        <w:rPr>
          <w:b/>
          <w:u w:val="single"/>
        </w:rPr>
      </w:pPr>
      <w:r w:rsidRPr="00B110AF">
        <w:rPr>
          <w:b/>
          <w:u w:val="single"/>
        </w:rPr>
        <w:t>Virtualization and Cloud Computing</w:t>
      </w:r>
    </w:p>
    <w:p w14:paraId="1123054C" w14:textId="77777777" w:rsidR="00192C68" w:rsidRDefault="00192C68" w:rsidP="00B110AF">
      <w:pPr>
        <w:jc w:val="center"/>
        <w:rPr>
          <w:b/>
          <w:u w:val="single"/>
        </w:rPr>
      </w:pPr>
    </w:p>
    <w:p w14:paraId="6A56C5CC" w14:textId="400F423C" w:rsidR="00D37549" w:rsidRDefault="00192C68" w:rsidP="009F15EB">
      <w:pPr>
        <w:ind w:firstLine="720"/>
      </w:pPr>
      <w:r>
        <w:t>W</w:t>
      </w:r>
      <w:r w:rsidR="00B110AF">
        <w:t>e can gain $9</w:t>
      </w:r>
      <w:r>
        <w:t>.2 million</w:t>
      </w:r>
      <w:r w:rsidR="00B110AF">
        <w:t xml:space="preserve"> in savings in </w:t>
      </w:r>
      <w:r w:rsidR="009F15EB">
        <w:t xml:space="preserve">a three-year period if we convert to a Virtual Machine (VM) based server system.  We should upgrade to </w:t>
      </w:r>
      <w:r>
        <w:t xml:space="preserve">a </w:t>
      </w:r>
      <w:r w:rsidR="009F15EB">
        <w:t xml:space="preserve">state of the art VM system as it provides $9.2M in Savings, less space used for servers, and the ability to test updates on a virtual system without </w:t>
      </w:r>
      <w:r>
        <w:t>affecting</w:t>
      </w:r>
      <w:r w:rsidR="009F15EB">
        <w:t xml:space="preserve"> the main servers.  VMs can </w:t>
      </w:r>
      <w:r w:rsidR="00B110AF">
        <w:t xml:space="preserve">dramatically </w:t>
      </w:r>
      <w:r w:rsidR="009F15EB">
        <w:t xml:space="preserve">consolidate our 1000 </w:t>
      </w:r>
      <w:r w:rsidR="00082C35">
        <w:t xml:space="preserve">physical </w:t>
      </w:r>
      <w:r w:rsidR="009F15EB">
        <w:t xml:space="preserve">servers to </w:t>
      </w:r>
      <w:r w:rsidR="00082C35">
        <w:t xml:space="preserve">200 physical servers and 80 virtual machines. </w:t>
      </w:r>
    </w:p>
    <w:p w14:paraId="1DEF039F" w14:textId="078EED7C" w:rsidR="00D37549" w:rsidRDefault="00082C35" w:rsidP="00B110AF">
      <w:pPr>
        <w:ind w:firstLine="720"/>
      </w:pPr>
      <w:r>
        <w:t>Virtual Machines pro</w:t>
      </w:r>
      <w:r w:rsidR="00192C68">
        <w:t>vide the capability to run off one</w:t>
      </w:r>
      <w:r>
        <w:t xml:space="preserve"> </w:t>
      </w:r>
      <w:r w:rsidR="00003981">
        <w:t xml:space="preserve">main </w:t>
      </w:r>
      <w:r>
        <w:t xml:space="preserve">host machine, that hosts multiple virtual servers </w:t>
      </w:r>
      <w:r w:rsidR="00192C68">
        <w:t>at a time</w:t>
      </w:r>
      <w:r>
        <w:t>.  Server consolidation is key as we currently have 1000 servers that are costly to maintain.  Virtual Machines consolidate</w:t>
      </w:r>
      <w:r w:rsidR="00B110AF">
        <w:t xml:space="preserve"> in size like Russian nesting d</w:t>
      </w:r>
      <w:r>
        <w:t xml:space="preserve">olls, as one advanced </w:t>
      </w:r>
      <w:r w:rsidR="00003981">
        <w:t>VM</w:t>
      </w:r>
      <w:r>
        <w:t xml:space="preserve"> can operate 10</w:t>
      </w:r>
      <w:r w:rsidR="00192C68">
        <w:t xml:space="preserve"> virtual servers simultaneously</w:t>
      </w:r>
      <w:r w:rsidR="00003981">
        <w:t xml:space="preserve">.  We can consolidate our 1000 physical servers to 200 physical servers and 80 virtual machines. This reduces the amount of physical infrastructure space, server climate control expenses, and allows our IT </w:t>
      </w:r>
      <w:r w:rsidR="00B110AF">
        <w:t>staff</w:t>
      </w:r>
      <w:r w:rsidR="00003981">
        <w:t xml:space="preserve"> to focus on a more manageable amount of primary servers. </w:t>
      </w:r>
      <w:r w:rsidR="00FC775F">
        <w:t>Virtual Machines can also be used for testing and installing system updates</w:t>
      </w:r>
      <w:r w:rsidR="00192C68">
        <w:t>,</w:t>
      </w:r>
      <w:r w:rsidR="00FC775F">
        <w:t xml:space="preserve"> without having to shutdown the system mainframe for reboots, thus no costly downtime is wasted.  </w:t>
      </w:r>
    </w:p>
    <w:p w14:paraId="756A9C70" w14:textId="1223AFA7" w:rsidR="00D37549" w:rsidRDefault="00FC775F" w:rsidP="00FC775F">
      <w:pPr>
        <w:ind w:firstLine="720"/>
      </w:pPr>
      <w:r>
        <w:t xml:space="preserve">Our company should switch to Virtual </w:t>
      </w:r>
      <w:r w:rsidR="00B110AF">
        <w:t>Machines,</w:t>
      </w:r>
      <w:r>
        <w:t xml:space="preserve"> </w:t>
      </w:r>
      <w:r w:rsidR="00192C68">
        <w:t xml:space="preserve">because we will save </w:t>
      </w:r>
      <w:r>
        <w:t xml:space="preserve">$9,200,000 in a </w:t>
      </w:r>
      <w:r w:rsidR="00B110AF">
        <w:t>3-year</w:t>
      </w:r>
      <w:r>
        <w:t xml:space="preserve"> period</w:t>
      </w:r>
      <w:r w:rsidR="00192C68">
        <w:t>.</w:t>
      </w:r>
      <w:r>
        <w:t xml:space="preserve"> The VM machine hardware will cost $16,000 per unit ($3,000 per year maintenance) with 80 units needed, and we will only need 200 physical servers, which cost $8000 ($2,000 per year maintenance) per unit. This is a huge savings compared to 1000 physical servers, ($8000 per unit, $2,000 per year maintenance) totaling $14,000,000 in company costs.  We will have a 65.71% cost reduction and a 91.67% return on investment versus the old physical system.  Virtual Machines are the technology of the </w:t>
      </w:r>
      <w:r w:rsidR="00192C68">
        <w:t xml:space="preserve">future and </w:t>
      </w:r>
      <w:r>
        <w:t xml:space="preserve">it will increase </w:t>
      </w:r>
      <w:r w:rsidR="00192C68">
        <w:t xml:space="preserve">our </w:t>
      </w:r>
      <w:r>
        <w:t xml:space="preserve">efficiency and company savings. </w:t>
      </w:r>
    </w:p>
    <w:p w14:paraId="16005EF0" w14:textId="77777777" w:rsidR="00D37549" w:rsidRDefault="00D37549"/>
    <w:p w14:paraId="2746E68B" w14:textId="77777777" w:rsidR="00D37549" w:rsidRDefault="00D37549"/>
    <w:p w14:paraId="660735AA" w14:textId="77777777" w:rsidR="00D37549" w:rsidRDefault="00D37549"/>
    <w:p w14:paraId="3DA2AC6D" w14:textId="77777777" w:rsidR="00D37549" w:rsidRDefault="00D37549"/>
    <w:p w14:paraId="24BD9A21" w14:textId="77777777" w:rsidR="00D37549" w:rsidRDefault="00D37549"/>
    <w:p w14:paraId="18CEB73D" w14:textId="77777777" w:rsidR="00D37549" w:rsidRDefault="00D37549"/>
    <w:p w14:paraId="4D584B11" w14:textId="77777777" w:rsidR="00B110AF" w:rsidRDefault="00B110AF"/>
    <w:p w14:paraId="4F44B5F3" w14:textId="77777777" w:rsidR="00B110AF" w:rsidRDefault="00B110AF"/>
    <w:p w14:paraId="1A04FEE6" w14:textId="77777777" w:rsidR="00B110AF" w:rsidRDefault="00B110AF"/>
    <w:p w14:paraId="4CB38C4E" w14:textId="77777777" w:rsidR="00B110AF" w:rsidRDefault="00B110AF"/>
    <w:p w14:paraId="1F1A6281" w14:textId="77777777" w:rsidR="00B110AF" w:rsidRDefault="00B110AF"/>
    <w:p w14:paraId="5241C45B" w14:textId="77777777" w:rsidR="00B110AF" w:rsidRDefault="00B110AF"/>
    <w:p w14:paraId="4016BA90" w14:textId="77777777" w:rsidR="00D37549" w:rsidRDefault="00D37549"/>
    <w:p w14:paraId="4300088B" w14:textId="77777777" w:rsidR="00D37549" w:rsidRDefault="00D37549"/>
    <w:p w14:paraId="73549B5A" w14:textId="77777777" w:rsidR="00B110AF" w:rsidRDefault="00B110AF"/>
    <w:p w14:paraId="7FA561DB" w14:textId="77777777" w:rsidR="00192C68" w:rsidRDefault="00192C68"/>
    <w:p w14:paraId="06A81D13" w14:textId="77777777" w:rsidR="00192C68" w:rsidRDefault="00192C68"/>
    <w:p w14:paraId="7A7027F5" w14:textId="77777777" w:rsidR="00192C68" w:rsidRDefault="00192C68"/>
    <w:p w14:paraId="3BB9DBD7" w14:textId="77777777" w:rsidR="00192C68" w:rsidRDefault="00192C68"/>
    <w:p w14:paraId="64338811" w14:textId="77777777" w:rsidR="00192C68" w:rsidRDefault="00192C68"/>
    <w:p w14:paraId="0FD8CA41" w14:textId="77777777" w:rsidR="00BE73C0" w:rsidRDefault="00BE73C0"/>
    <w:p w14:paraId="0AD3CB26" w14:textId="77777777" w:rsidR="00B110AF" w:rsidRDefault="00B110AF"/>
    <w:p w14:paraId="7A2538BC" w14:textId="77777777" w:rsidR="00B110AF" w:rsidRDefault="00B110AF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12"/>
        <w:gridCol w:w="3105"/>
        <w:gridCol w:w="3371"/>
      </w:tblGrid>
      <w:tr w:rsidR="00D37549" w:rsidRPr="00D37549" w14:paraId="08FB983D" w14:textId="77777777" w:rsidTr="00D37549">
        <w:trPr>
          <w:trHeight w:val="600"/>
        </w:trPr>
        <w:tc>
          <w:tcPr>
            <w:tcW w:w="2812" w:type="dxa"/>
            <w:noWrap/>
            <w:hideMark/>
          </w:tcPr>
          <w:p w14:paraId="00FE6C87" w14:textId="77777777" w:rsidR="00D37549" w:rsidRPr="00D37549" w:rsidRDefault="00D37549">
            <w:pPr>
              <w:rPr>
                <w:b/>
                <w:bCs/>
                <w:u w:val="single"/>
              </w:rPr>
            </w:pPr>
          </w:p>
        </w:tc>
        <w:tc>
          <w:tcPr>
            <w:tcW w:w="6476" w:type="dxa"/>
            <w:gridSpan w:val="2"/>
            <w:noWrap/>
            <w:hideMark/>
          </w:tcPr>
          <w:p w14:paraId="3B961DA2" w14:textId="77777777" w:rsidR="00D37549" w:rsidRPr="00D37549" w:rsidRDefault="00D37549" w:rsidP="00D3754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D37549">
              <w:rPr>
                <w:b/>
                <w:bCs/>
                <w:sz w:val="32"/>
                <w:szCs w:val="32"/>
                <w:u w:val="single"/>
              </w:rPr>
              <w:t>3 Year Replacement Cost Benefit Analysis</w:t>
            </w:r>
          </w:p>
        </w:tc>
      </w:tr>
      <w:tr w:rsidR="00D37549" w:rsidRPr="00D37549" w14:paraId="4DE7F940" w14:textId="77777777" w:rsidTr="00D37549">
        <w:trPr>
          <w:trHeight w:val="900"/>
        </w:trPr>
        <w:tc>
          <w:tcPr>
            <w:tcW w:w="2812" w:type="dxa"/>
            <w:noWrap/>
            <w:hideMark/>
          </w:tcPr>
          <w:p w14:paraId="370C0692" w14:textId="77777777" w:rsidR="00D37549" w:rsidRPr="00D37549" w:rsidRDefault="00D37549"/>
        </w:tc>
        <w:tc>
          <w:tcPr>
            <w:tcW w:w="3105" w:type="dxa"/>
            <w:hideMark/>
          </w:tcPr>
          <w:p w14:paraId="6364E189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Old System Physical Servers                  (No VM Ware Used)</w:t>
            </w:r>
          </w:p>
        </w:tc>
        <w:tc>
          <w:tcPr>
            <w:tcW w:w="3371" w:type="dxa"/>
            <w:hideMark/>
          </w:tcPr>
          <w:p w14:paraId="302D1E16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New System Virtual Servers             (VM Ware Used)</w:t>
            </w:r>
          </w:p>
        </w:tc>
      </w:tr>
      <w:tr w:rsidR="00D37549" w:rsidRPr="00D37549" w14:paraId="08D80716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5751DC1F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Total Servers</w:t>
            </w:r>
          </w:p>
        </w:tc>
        <w:tc>
          <w:tcPr>
            <w:tcW w:w="3105" w:type="dxa"/>
            <w:noWrap/>
            <w:hideMark/>
          </w:tcPr>
          <w:p w14:paraId="7A768339" w14:textId="77777777" w:rsidR="00D37549" w:rsidRPr="00D37549" w:rsidRDefault="00D37549" w:rsidP="00D37549">
            <w:r w:rsidRPr="00D37549">
              <w:t>1000</w:t>
            </w:r>
          </w:p>
        </w:tc>
        <w:tc>
          <w:tcPr>
            <w:tcW w:w="3371" w:type="dxa"/>
            <w:noWrap/>
            <w:hideMark/>
          </w:tcPr>
          <w:p w14:paraId="2F952C7A" w14:textId="77777777" w:rsidR="00D37549" w:rsidRPr="00D37549" w:rsidRDefault="00D37549" w:rsidP="00D37549">
            <w:r w:rsidRPr="00D37549">
              <w:t>1000</w:t>
            </w:r>
          </w:p>
        </w:tc>
      </w:tr>
      <w:tr w:rsidR="00D37549" w:rsidRPr="00D37549" w14:paraId="05044F86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62948466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Physical Server Quantity</w:t>
            </w:r>
          </w:p>
        </w:tc>
        <w:tc>
          <w:tcPr>
            <w:tcW w:w="3105" w:type="dxa"/>
            <w:noWrap/>
            <w:hideMark/>
          </w:tcPr>
          <w:p w14:paraId="76A819BD" w14:textId="77777777" w:rsidR="00D37549" w:rsidRPr="00D37549" w:rsidRDefault="00D37549" w:rsidP="00D37549">
            <w:r w:rsidRPr="00D37549">
              <w:t>1000</w:t>
            </w:r>
          </w:p>
        </w:tc>
        <w:tc>
          <w:tcPr>
            <w:tcW w:w="3371" w:type="dxa"/>
            <w:noWrap/>
            <w:hideMark/>
          </w:tcPr>
          <w:p w14:paraId="29F05BF3" w14:textId="77777777" w:rsidR="00D37549" w:rsidRPr="00D37549" w:rsidRDefault="00D37549" w:rsidP="00D37549">
            <w:r w:rsidRPr="00D37549">
              <w:t>200</w:t>
            </w:r>
          </w:p>
        </w:tc>
      </w:tr>
      <w:tr w:rsidR="00D37549" w:rsidRPr="00D37549" w14:paraId="7AE4DA7A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116B7DC8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Virtual Server Quantity</w:t>
            </w:r>
          </w:p>
        </w:tc>
        <w:tc>
          <w:tcPr>
            <w:tcW w:w="3105" w:type="dxa"/>
            <w:noWrap/>
            <w:hideMark/>
          </w:tcPr>
          <w:p w14:paraId="63C51AAD" w14:textId="77777777" w:rsidR="00D37549" w:rsidRPr="00D37549" w:rsidRDefault="00D37549" w:rsidP="00D37549">
            <w:r w:rsidRPr="00D37549">
              <w:t>0</w:t>
            </w:r>
          </w:p>
        </w:tc>
        <w:tc>
          <w:tcPr>
            <w:tcW w:w="3371" w:type="dxa"/>
            <w:noWrap/>
            <w:hideMark/>
          </w:tcPr>
          <w:p w14:paraId="1B9D4175" w14:textId="77777777" w:rsidR="00D37549" w:rsidRPr="00D37549" w:rsidRDefault="00D37549" w:rsidP="00D37549">
            <w:r w:rsidRPr="00D37549">
              <w:t>800</w:t>
            </w:r>
          </w:p>
        </w:tc>
      </w:tr>
      <w:tr w:rsidR="00D37549" w:rsidRPr="00D37549" w14:paraId="0E7417C8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389E6445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Virtual Machine Quantity</w:t>
            </w:r>
          </w:p>
        </w:tc>
        <w:tc>
          <w:tcPr>
            <w:tcW w:w="3105" w:type="dxa"/>
            <w:noWrap/>
            <w:hideMark/>
          </w:tcPr>
          <w:p w14:paraId="2F797EEA" w14:textId="77777777" w:rsidR="00D37549" w:rsidRPr="00D37549" w:rsidRDefault="00D37549" w:rsidP="00D37549">
            <w:r w:rsidRPr="00D37549">
              <w:t>0</w:t>
            </w:r>
          </w:p>
        </w:tc>
        <w:tc>
          <w:tcPr>
            <w:tcW w:w="3371" w:type="dxa"/>
            <w:noWrap/>
            <w:hideMark/>
          </w:tcPr>
          <w:p w14:paraId="6306944C" w14:textId="77777777" w:rsidR="00D37549" w:rsidRPr="00D37549" w:rsidRDefault="00D37549" w:rsidP="00D37549">
            <w:r w:rsidRPr="00D37549">
              <w:t>80</w:t>
            </w:r>
          </w:p>
        </w:tc>
      </w:tr>
      <w:tr w:rsidR="00D37549" w:rsidRPr="00D37549" w14:paraId="00B9768D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16C103EA" w14:textId="77777777" w:rsidR="00D37549" w:rsidRPr="00D37549" w:rsidRDefault="00D37549">
            <w:pPr>
              <w:rPr>
                <w:b/>
                <w:bCs/>
              </w:rPr>
            </w:pPr>
          </w:p>
        </w:tc>
        <w:tc>
          <w:tcPr>
            <w:tcW w:w="3105" w:type="dxa"/>
            <w:noWrap/>
            <w:hideMark/>
          </w:tcPr>
          <w:p w14:paraId="05BFDA97" w14:textId="77777777" w:rsidR="00D37549" w:rsidRPr="00D37549" w:rsidRDefault="00D37549"/>
        </w:tc>
        <w:tc>
          <w:tcPr>
            <w:tcW w:w="3371" w:type="dxa"/>
            <w:noWrap/>
            <w:hideMark/>
          </w:tcPr>
          <w:p w14:paraId="2C317746" w14:textId="77777777" w:rsidR="00D37549" w:rsidRPr="00D37549" w:rsidRDefault="00D37549"/>
        </w:tc>
      </w:tr>
      <w:tr w:rsidR="00D37549" w:rsidRPr="00D37549" w14:paraId="320F01B8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6605A296" w14:textId="77777777" w:rsidR="00D37549" w:rsidRPr="00D37549" w:rsidRDefault="00D37549">
            <w:pPr>
              <w:rPr>
                <w:b/>
                <w:bCs/>
              </w:rPr>
            </w:pPr>
          </w:p>
        </w:tc>
        <w:tc>
          <w:tcPr>
            <w:tcW w:w="3105" w:type="dxa"/>
            <w:noWrap/>
            <w:hideMark/>
          </w:tcPr>
          <w:p w14:paraId="013B4A82" w14:textId="77777777" w:rsidR="00D37549" w:rsidRPr="00D37549" w:rsidRDefault="00D37549"/>
        </w:tc>
        <w:tc>
          <w:tcPr>
            <w:tcW w:w="3371" w:type="dxa"/>
            <w:noWrap/>
            <w:hideMark/>
          </w:tcPr>
          <w:p w14:paraId="5AA61F63" w14:textId="77777777" w:rsidR="00D37549" w:rsidRPr="00D37549" w:rsidRDefault="00D37549"/>
        </w:tc>
      </w:tr>
      <w:tr w:rsidR="00D37549" w:rsidRPr="00D37549" w14:paraId="329CC455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04C1AC3D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Cost Per VM Server</w:t>
            </w:r>
          </w:p>
        </w:tc>
        <w:tc>
          <w:tcPr>
            <w:tcW w:w="3105" w:type="dxa"/>
            <w:noWrap/>
            <w:hideMark/>
          </w:tcPr>
          <w:p w14:paraId="14F96313" w14:textId="77777777" w:rsidR="00D37549" w:rsidRPr="00D37549" w:rsidRDefault="00D37549" w:rsidP="00D37549">
            <w:r w:rsidRPr="00D37549">
              <w:t xml:space="preserve"> N/A </w:t>
            </w:r>
          </w:p>
        </w:tc>
        <w:tc>
          <w:tcPr>
            <w:tcW w:w="3371" w:type="dxa"/>
            <w:noWrap/>
            <w:hideMark/>
          </w:tcPr>
          <w:p w14:paraId="3E5A8B3F" w14:textId="77777777" w:rsidR="00D37549" w:rsidRPr="00D37549" w:rsidRDefault="00D37549" w:rsidP="00D37549">
            <w:r w:rsidRPr="00D37549">
              <w:t xml:space="preserve"> $-   </w:t>
            </w:r>
          </w:p>
        </w:tc>
      </w:tr>
      <w:tr w:rsidR="00D37549" w:rsidRPr="00D37549" w14:paraId="2E8242FC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4324BF8E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Cost Per VM Machine</w:t>
            </w:r>
          </w:p>
        </w:tc>
        <w:tc>
          <w:tcPr>
            <w:tcW w:w="3105" w:type="dxa"/>
            <w:noWrap/>
            <w:hideMark/>
          </w:tcPr>
          <w:p w14:paraId="73D579C8" w14:textId="77777777" w:rsidR="00D37549" w:rsidRPr="00D37549" w:rsidRDefault="00D37549" w:rsidP="00D37549">
            <w:r w:rsidRPr="00D37549">
              <w:t xml:space="preserve"> N/A </w:t>
            </w:r>
          </w:p>
        </w:tc>
        <w:tc>
          <w:tcPr>
            <w:tcW w:w="3371" w:type="dxa"/>
            <w:noWrap/>
            <w:hideMark/>
          </w:tcPr>
          <w:p w14:paraId="5FADEDA2" w14:textId="77777777" w:rsidR="00D37549" w:rsidRPr="00D37549" w:rsidRDefault="00D37549" w:rsidP="00D37549">
            <w:r w:rsidRPr="00D37549">
              <w:t xml:space="preserve"> $16,000.00 </w:t>
            </w:r>
          </w:p>
        </w:tc>
      </w:tr>
      <w:tr w:rsidR="00D37549" w:rsidRPr="00D37549" w14:paraId="5A63F0F5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56507CEF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Cost Per Physical Server</w:t>
            </w:r>
          </w:p>
        </w:tc>
        <w:tc>
          <w:tcPr>
            <w:tcW w:w="3105" w:type="dxa"/>
            <w:noWrap/>
            <w:hideMark/>
          </w:tcPr>
          <w:p w14:paraId="68D5D049" w14:textId="77777777" w:rsidR="00D37549" w:rsidRPr="00D37549" w:rsidRDefault="00D37549">
            <w:r w:rsidRPr="00D37549">
              <w:t xml:space="preserve"> $8,000.00 </w:t>
            </w:r>
          </w:p>
        </w:tc>
        <w:tc>
          <w:tcPr>
            <w:tcW w:w="3371" w:type="dxa"/>
            <w:noWrap/>
            <w:hideMark/>
          </w:tcPr>
          <w:p w14:paraId="6DA47D33" w14:textId="77777777" w:rsidR="00D37549" w:rsidRPr="00D37549" w:rsidRDefault="00D37549">
            <w:r w:rsidRPr="00D37549">
              <w:t xml:space="preserve"> $8,000.00 </w:t>
            </w:r>
          </w:p>
        </w:tc>
      </w:tr>
      <w:tr w:rsidR="00D37549" w:rsidRPr="00D37549" w14:paraId="5C7303DF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471FC257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Yearly Maintenance Cost-Physical Server</w:t>
            </w:r>
          </w:p>
        </w:tc>
        <w:tc>
          <w:tcPr>
            <w:tcW w:w="3105" w:type="dxa"/>
            <w:noWrap/>
            <w:hideMark/>
          </w:tcPr>
          <w:p w14:paraId="286F6D8E" w14:textId="77777777" w:rsidR="00D37549" w:rsidRPr="00D37549" w:rsidRDefault="00D37549">
            <w:r w:rsidRPr="00D37549">
              <w:t xml:space="preserve"> $2,000.00 </w:t>
            </w:r>
          </w:p>
        </w:tc>
        <w:tc>
          <w:tcPr>
            <w:tcW w:w="3371" w:type="dxa"/>
            <w:noWrap/>
            <w:hideMark/>
          </w:tcPr>
          <w:p w14:paraId="55CAB448" w14:textId="77777777" w:rsidR="00D37549" w:rsidRPr="00D37549" w:rsidRDefault="00D37549">
            <w:r w:rsidRPr="00D37549">
              <w:t xml:space="preserve"> $2,000.00 </w:t>
            </w:r>
          </w:p>
        </w:tc>
      </w:tr>
      <w:tr w:rsidR="00D37549" w:rsidRPr="00D37549" w14:paraId="5D472996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43687A6C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Yearly Maintenance Cost-Virtual Machine</w:t>
            </w:r>
          </w:p>
        </w:tc>
        <w:tc>
          <w:tcPr>
            <w:tcW w:w="3105" w:type="dxa"/>
            <w:noWrap/>
            <w:hideMark/>
          </w:tcPr>
          <w:p w14:paraId="1A2D571B" w14:textId="77777777" w:rsidR="00D37549" w:rsidRPr="00D37549" w:rsidRDefault="00D37549">
            <w:r w:rsidRPr="00D37549">
              <w:t xml:space="preserve"> $-   </w:t>
            </w:r>
          </w:p>
        </w:tc>
        <w:tc>
          <w:tcPr>
            <w:tcW w:w="3371" w:type="dxa"/>
            <w:noWrap/>
            <w:hideMark/>
          </w:tcPr>
          <w:p w14:paraId="5873606D" w14:textId="77777777" w:rsidR="00D37549" w:rsidRPr="00D37549" w:rsidRDefault="00D37549">
            <w:r w:rsidRPr="00D37549">
              <w:t xml:space="preserve"> $3,000.00 </w:t>
            </w:r>
          </w:p>
        </w:tc>
      </w:tr>
      <w:tr w:rsidR="00D37549" w:rsidRPr="00D37549" w14:paraId="0DD394EB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0E13403A" w14:textId="77777777" w:rsidR="00D37549" w:rsidRPr="00D37549" w:rsidRDefault="00D37549">
            <w:pPr>
              <w:rPr>
                <w:b/>
                <w:bCs/>
              </w:rPr>
            </w:pPr>
          </w:p>
        </w:tc>
        <w:tc>
          <w:tcPr>
            <w:tcW w:w="3105" w:type="dxa"/>
            <w:noWrap/>
            <w:hideMark/>
          </w:tcPr>
          <w:p w14:paraId="1393B7A8" w14:textId="77777777" w:rsidR="00D37549" w:rsidRPr="00D37549" w:rsidRDefault="00D37549"/>
        </w:tc>
        <w:tc>
          <w:tcPr>
            <w:tcW w:w="3371" w:type="dxa"/>
            <w:noWrap/>
            <w:hideMark/>
          </w:tcPr>
          <w:p w14:paraId="24F95F8E" w14:textId="77777777" w:rsidR="00D37549" w:rsidRPr="00D37549" w:rsidRDefault="00D37549"/>
        </w:tc>
      </w:tr>
      <w:tr w:rsidR="00D37549" w:rsidRPr="00D37549" w14:paraId="3157414E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0904B60B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Total Physical  Server Cost</w:t>
            </w:r>
          </w:p>
        </w:tc>
        <w:tc>
          <w:tcPr>
            <w:tcW w:w="3105" w:type="dxa"/>
            <w:noWrap/>
            <w:hideMark/>
          </w:tcPr>
          <w:p w14:paraId="14C88017" w14:textId="77777777" w:rsidR="00D37549" w:rsidRPr="00D37549" w:rsidRDefault="00D37549">
            <w:r w:rsidRPr="00D37549">
              <w:t xml:space="preserve"> $8,000,000.00 </w:t>
            </w:r>
          </w:p>
        </w:tc>
        <w:tc>
          <w:tcPr>
            <w:tcW w:w="3371" w:type="dxa"/>
            <w:noWrap/>
            <w:hideMark/>
          </w:tcPr>
          <w:p w14:paraId="6AE6BFC1" w14:textId="77777777" w:rsidR="00D37549" w:rsidRPr="00D37549" w:rsidRDefault="00D37549">
            <w:r w:rsidRPr="00D37549">
              <w:t xml:space="preserve"> $1,600,000.00 </w:t>
            </w:r>
          </w:p>
        </w:tc>
      </w:tr>
      <w:tr w:rsidR="00D37549" w:rsidRPr="00D37549" w14:paraId="5CAE1491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7B712047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Total VM Server Cost</w:t>
            </w:r>
          </w:p>
        </w:tc>
        <w:tc>
          <w:tcPr>
            <w:tcW w:w="3105" w:type="dxa"/>
            <w:noWrap/>
            <w:hideMark/>
          </w:tcPr>
          <w:p w14:paraId="3DF046EB" w14:textId="77777777" w:rsidR="00D37549" w:rsidRPr="00D37549" w:rsidRDefault="00D37549">
            <w:r w:rsidRPr="00D37549">
              <w:t xml:space="preserve"> $-   </w:t>
            </w:r>
          </w:p>
        </w:tc>
        <w:tc>
          <w:tcPr>
            <w:tcW w:w="3371" w:type="dxa"/>
            <w:noWrap/>
            <w:hideMark/>
          </w:tcPr>
          <w:p w14:paraId="45DD7A6A" w14:textId="77777777" w:rsidR="00D37549" w:rsidRPr="00D37549" w:rsidRDefault="00D37549">
            <w:r w:rsidRPr="00D37549">
              <w:t xml:space="preserve"> $1,280,000.00 </w:t>
            </w:r>
          </w:p>
        </w:tc>
      </w:tr>
      <w:tr w:rsidR="00D37549" w:rsidRPr="00D37549" w14:paraId="47F9A7FC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1D57D346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Total Physical Maintenance Cost For 1 YR</w:t>
            </w:r>
          </w:p>
        </w:tc>
        <w:tc>
          <w:tcPr>
            <w:tcW w:w="3105" w:type="dxa"/>
            <w:noWrap/>
            <w:hideMark/>
          </w:tcPr>
          <w:p w14:paraId="4D50DAAD" w14:textId="77777777" w:rsidR="00D37549" w:rsidRPr="00D37549" w:rsidRDefault="00D37549">
            <w:r w:rsidRPr="00D37549">
              <w:t xml:space="preserve"> $2,000,000.00 </w:t>
            </w:r>
          </w:p>
        </w:tc>
        <w:tc>
          <w:tcPr>
            <w:tcW w:w="3371" w:type="dxa"/>
            <w:noWrap/>
            <w:hideMark/>
          </w:tcPr>
          <w:p w14:paraId="31E20C2B" w14:textId="77777777" w:rsidR="00D37549" w:rsidRPr="00D37549" w:rsidRDefault="00D37549">
            <w:r w:rsidRPr="00D37549">
              <w:t xml:space="preserve"> $400,000.00 </w:t>
            </w:r>
          </w:p>
        </w:tc>
      </w:tr>
      <w:tr w:rsidR="00D37549" w:rsidRPr="00D37549" w14:paraId="3DAC63B1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4FAE4AA2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Total Physical Maintenance Cost For 3 YR</w:t>
            </w:r>
          </w:p>
        </w:tc>
        <w:tc>
          <w:tcPr>
            <w:tcW w:w="3105" w:type="dxa"/>
            <w:noWrap/>
            <w:hideMark/>
          </w:tcPr>
          <w:p w14:paraId="6C720BC1" w14:textId="77777777" w:rsidR="00D37549" w:rsidRPr="00D37549" w:rsidRDefault="00D37549">
            <w:r w:rsidRPr="00D37549">
              <w:t xml:space="preserve"> $6,000,000.00 </w:t>
            </w:r>
          </w:p>
        </w:tc>
        <w:tc>
          <w:tcPr>
            <w:tcW w:w="3371" w:type="dxa"/>
            <w:noWrap/>
            <w:hideMark/>
          </w:tcPr>
          <w:p w14:paraId="6E39E252" w14:textId="77777777" w:rsidR="00D37549" w:rsidRPr="00D37549" w:rsidRDefault="00D37549">
            <w:r w:rsidRPr="00D37549">
              <w:t xml:space="preserve"> $1,200,000.00 </w:t>
            </w:r>
          </w:p>
        </w:tc>
      </w:tr>
      <w:tr w:rsidR="00D37549" w:rsidRPr="00D37549" w14:paraId="0DD615CC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1979598A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Total Virtual Maintenance Cost For 1 YR</w:t>
            </w:r>
          </w:p>
        </w:tc>
        <w:tc>
          <w:tcPr>
            <w:tcW w:w="3105" w:type="dxa"/>
            <w:noWrap/>
            <w:hideMark/>
          </w:tcPr>
          <w:p w14:paraId="5F6CCD9C" w14:textId="77777777" w:rsidR="00D37549" w:rsidRPr="00D37549" w:rsidRDefault="00D37549">
            <w:r w:rsidRPr="00D37549">
              <w:t xml:space="preserve"> $-   </w:t>
            </w:r>
          </w:p>
        </w:tc>
        <w:tc>
          <w:tcPr>
            <w:tcW w:w="3371" w:type="dxa"/>
            <w:noWrap/>
            <w:hideMark/>
          </w:tcPr>
          <w:p w14:paraId="6C18C8A3" w14:textId="77777777" w:rsidR="00D37549" w:rsidRPr="00D37549" w:rsidRDefault="00D37549">
            <w:r w:rsidRPr="00D37549">
              <w:t xml:space="preserve"> $240,000.00 </w:t>
            </w:r>
          </w:p>
        </w:tc>
      </w:tr>
      <w:tr w:rsidR="00D37549" w:rsidRPr="00D37549" w14:paraId="1ABE0CFA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690EDAE5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Total Virtual Maintenance Cost For 3 YR</w:t>
            </w:r>
          </w:p>
        </w:tc>
        <w:tc>
          <w:tcPr>
            <w:tcW w:w="3105" w:type="dxa"/>
            <w:noWrap/>
            <w:hideMark/>
          </w:tcPr>
          <w:p w14:paraId="79F06E56" w14:textId="77777777" w:rsidR="00D37549" w:rsidRPr="00D37549" w:rsidRDefault="00D37549">
            <w:r w:rsidRPr="00D37549">
              <w:t xml:space="preserve"> $-   </w:t>
            </w:r>
          </w:p>
        </w:tc>
        <w:tc>
          <w:tcPr>
            <w:tcW w:w="3371" w:type="dxa"/>
            <w:noWrap/>
            <w:hideMark/>
          </w:tcPr>
          <w:p w14:paraId="17C5CFB5" w14:textId="77777777" w:rsidR="00D37549" w:rsidRPr="00D37549" w:rsidRDefault="00D37549">
            <w:r w:rsidRPr="00D37549">
              <w:t xml:space="preserve"> $720,000.00 </w:t>
            </w:r>
          </w:p>
        </w:tc>
      </w:tr>
      <w:tr w:rsidR="00D37549" w:rsidRPr="00D37549" w14:paraId="2B64D914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08048B78" w14:textId="77777777" w:rsidR="00D37549" w:rsidRPr="00D37549" w:rsidRDefault="00D37549">
            <w:pPr>
              <w:rPr>
                <w:b/>
                <w:bCs/>
              </w:rPr>
            </w:pPr>
          </w:p>
        </w:tc>
        <w:tc>
          <w:tcPr>
            <w:tcW w:w="3105" w:type="dxa"/>
            <w:noWrap/>
            <w:hideMark/>
          </w:tcPr>
          <w:p w14:paraId="31673A5C" w14:textId="77777777" w:rsidR="00D37549" w:rsidRPr="00D37549" w:rsidRDefault="00D37549"/>
        </w:tc>
        <w:tc>
          <w:tcPr>
            <w:tcW w:w="3371" w:type="dxa"/>
            <w:noWrap/>
            <w:hideMark/>
          </w:tcPr>
          <w:p w14:paraId="6036A500" w14:textId="77777777" w:rsidR="00D37549" w:rsidRPr="00D37549" w:rsidRDefault="00D37549"/>
        </w:tc>
      </w:tr>
      <w:tr w:rsidR="00D37549" w:rsidRPr="00D37549" w14:paraId="74FA4155" w14:textId="77777777" w:rsidTr="00D37549">
        <w:trPr>
          <w:trHeight w:val="400"/>
        </w:trPr>
        <w:tc>
          <w:tcPr>
            <w:tcW w:w="2812" w:type="dxa"/>
            <w:noWrap/>
            <w:hideMark/>
          </w:tcPr>
          <w:p w14:paraId="56E89334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Final System Cost</w:t>
            </w:r>
          </w:p>
        </w:tc>
        <w:tc>
          <w:tcPr>
            <w:tcW w:w="3105" w:type="dxa"/>
            <w:noWrap/>
            <w:hideMark/>
          </w:tcPr>
          <w:p w14:paraId="336421E9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 xml:space="preserve"> $14,000,000.00 </w:t>
            </w:r>
          </w:p>
        </w:tc>
        <w:tc>
          <w:tcPr>
            <w:tcW w:w="3371" w:type="dxa"/>
            <w:noWrap/>
            <w:hideMark/>
          </w:tcPr>
          <w:p w14:paraId="2375B054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 xml:space="preserve"> $4,800,000.00 </w:t>
            </w:r>
          </w:p>
        </w:tc>
      </w:tr>
      <w:tr w:rsidR="00D37549" w:rsidRPr="00D37549" w14:paraId="66454B39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3FA94A46" w14:textId="77777777" w:rsidR="00D37549" w:rsidRPr="00D37549" w:rsidRDefault="00D37549"/>
        </w:tc>
        <w:tc>
          <w:tcPr>
            <w:tcW w:w="3105" w:type="dxa"/>
            <w:noWrap/>
            <w:hideMark/>
          </w:tcPr>
          <w:p w14:paraId="5C932496" w14:textId="77777777" w:rsidR="00D37549" w:rsidRPr="00D37549" w:rsidRDefault="00D37549"/>
        </w:tc>
        <w:tc>
          <w:tcPr>
            <w:tcW w:w="3371" w:type="dxa"/>
            <w:noWrap/>
            <w:hideMark/>
          </w:tcPr>
          <w:p w14:paraId="13EF816F" w14:textId="77777777" w:rsidR="00D37549" w:rsidRPr="00D37549" w:rsidRDefault="00D37549"/>
        </w:tc>
      </w:tr>
      <w:tr w:rsidR="00D37549" w:rsidRPr="00D37549" w14:paraId="5F35855A" w14:textId="77777777" w:rsidTr="00D37549">
        <w:trPr>
          <w:trHeight w:val="400"/>
        </w:trPr>
        <w:tc>
          <w:tcPr>
            <w:tcW w:w="2812" w:type="dxa"/>
            <w:noWrap/>
            <w:hideMark/>
          </w:tcPr>
          <w:p w14:paraId="0B63C9FD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System Benefit</w:t>
            </w:r>
          </w:p>
        </w:tc>
        <w:tc>
          <w:tcPr>
            <w:tcW w:w="3105" w:type="dxa"/>
            <w:noWrap/>
            <w:hideMark/>
          </w:tcPr>
          <w:p w14:paraId="0E48A131" w14:textId="77777777" w:rsidR="00D37549" w:rsidRPr="00C559F8" w:rsidRDefault="00D37549" w:rsidP="00D37549">
            <w:pPr>
              <w:rPr>
                <w:b/>
                <w:bCs/>
                <w:color w:val="FF0000"/>
              </w:rPr>
            </w:pPr>
            <w:r w:rsidRPr="00C559F8">
              <w:rPr>
                <w:b/>
                <w:bCs/>
                <w:color w:val="FF0000"/>
              </w:rPr>
              <w:t xml:space="preserve">-$9,200,000.00 </w:t>
            </w:r>
          </w:p>
        </w:tc>
        <w:tc>
          <w:tcPr>
            <w:tcW w:w="3371" w:type="dxa"/>
            <w:noWrap/>
            <w:hideMark/>
          </w:tcPr>
          <w:p w14:paraId="135C83B5" w14:textId="77777777" w:rsidR="00D37549" w:rsidRPr="00D37549" w:rsidRDefault="00D37549" w:rsidP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 xml:space="preserve"> $9,200,000.00 </w:t>
            </w:r>
          </w:p>
        </w:tc>
      </w:tr>
      <w:tr w:rsidR="00D37549" w:rsidRPr="00D37549" w14:paraId="24FE5172" w14:textId="77777777" w:rsidTr="00D37549">
        <w:trPr>
          <w:trHeight w:val="300"/>
        </w:trPr>
        <w:tc>
          <w:tcPr>
            <w:tcW w:w="2812" w:type="dxa"/>
            <w:noWrap/>
            <w:hideMark/>
          </w:tcPr>
          <w:p w14:paraId="2349BC4B" w14:textId="77777777" w:rsidR="00D37549" w:rsidRPr="00D37549" w:rsidRDefault="00D37549"/>
        </w:tc>
        <w:tc>
          <w:tcPr>
            <w:tcW w:w="3105" w:type="dxa"/>
            <w:noWrap/>
            <w:hideMark/>
          </w:tcPr>
          <w:p w14:paraId="5EC9409E" w14:textId="77777777" w:rsidR="00D37549" w:rsidRPr="00C559F8" w:rsidRDefault="00D37549">
            <w:pPr>
              <w:rPr>
                <w:color w:val="FF0000"/>
              </w:rPr>
            </w:pPr>
          </w:p>
        </w:tc>
        <w:tc>
          <w:tcPr>
            <w:tcW w:w="3371" w:type="dxa"/>
            <w:noWrap/>
            <w:hideMark/>
          </w:tcPr>
          <w:p w14:paraId="69C0D027" w14:textId="77777777" w:rsidR="00D37549" w:rsidRPr="00D37549" w:rsidRDefault="00D37549"/>
        </w:tc>
      </w:tr>
      <w:tr w:rsidR="00D37549" w:rsidRPr="00D37549" w14:paraId="67244E57" w14:textId="77777777" w:rsidTr="00D37549">
        <w:trPr>
          <w:trHeight w:val="400"/>
        </w:trPr>
        <w:tc>
          <w:tcPr>
            <w:tcW w:w="2812" w:type="dxa"/>
            <w:noWrap/>
            <w:hideMark/>
          </w:tcPr>
          <w:p w14:paraId="4B873DC2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Return On Investment</w:t>
            </w:r>
          </w:p>
        </w:tc>
        <w:tc>
          <w:tcPr>
            <w:tcW w:w="3105" w:type="dxa"/>
            <w:noWrap/>
            <w:hideMark/>
          </w:tcPr>
          <w:p w14:paraId="1E590FEC" w14:textId="77777777" w:rsidR="00D37549" w:rsidRPr="00C559F8" w:rsidRDefault="00D37549" w:rsidP="00D37549">
            <w:pPr>
              <w:rPr>
                <w:b/>
                <w:bCs/>
                <w:color w:val="FF0000"/>
              </w:rPr>
            </w:pPr>
            <w:r w:rsidRPr="00C559F8">
              <w:rPr>
                <w:b/>
                <w:bCs/>
                <w:color w:val="FF0000"/>
              </w:rPr>
              <w:t>-165.71%</w:t>
            </w:r>
          </w:p>
        </w:tc>
        <w:tc>
          <w:tcPr>
            <w:tcW w:w="3371" w:type="dxa"/>
            <w:noWrap/>
            <w:hideMark/>
          </w:tcPr>
          <w:p w14:paraId="59C49F68" w14:textId="77777777" w:rsidR="00D37549" w:rsidRPr="00D37549" w:rsidRDefault="00D37549" w:rsidP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91.67%</w:t>
            </w:r>
          </w:p>
        </w:tc>
      </w:tr>
      <w:tr w:rsidR="00D37549" w:rsidRPr="00D37549" w14:paraId="0519C1E9" w14:textId="77777777" w:rsidTr="00D37549">
        <w:trPr>
          <w:trHeight w:val="400"/>
        </w:trPr>
        <w:tc>
          <w:tcPr>
            <w:tcW w:w="2812" w:type="dxa"/>
            <w:noWrap/>
            <w:hideMark/>
          </w:tcPr>
          <w:p w14:paraId="76DE5F94" w14:textId="77777777" w:rsidR="00D37549" w:rsidRPr="00D37549" w:rsidRDefault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Cost Reduction</w:t>
            </w:r>
          </w:p>
        </w:tc>
        <w:tc>
          <w:tcPr>
            <w:tcW w:w="3105" w:type="dxa"/>
            <w:noWrap/>
            <w:hideMark/>
          </w:tcPr>
          <w:p w14:paraId="4C05BA42" w14:textId="77777777" w:rsidR="00D37549" w:rsidRPr="00C559F8" w:rsidRDefault="00D37549" w:rsidP="00D37549">
            <w:pPr>
              <w:rPr>
                <w:b/>
                <w:bCs/>
                <w:color w:val="FF0000"/>
              </w:rPr>
            </w:pPr>
            <w:r w:rsidRPr="00C559F8">
              <w:rPr>
                <w:b/>
                <w:bCs/>
                <w:color w:val="FF0000"/>
              </w:rPr>
              <w:t>-191.67%</w:t>
            </w:r>
          </w:p>
        </w:tc>
        <w:tc>
          <w:tcPr>
            <w:tcW w:w="3371" w:type="dxa"/>
            <w:noWrap/>
            <w:hideMark/>
          </w:tcPr>
          <w:p w14:paraId="12C75BCF" w14:textId="77777777" w:rsidR="00D37549" w:rsidRPr="00D37549" w:rsidRDefault="00D37549" w:rsidP="00D37549">
            <w:pPr>
              <w:rPr>
                <w:b/>
                <w:bCs/>
              </w:rPr>
            </w:pPr>
            <w:r w:rsidRPr="00D37549">
              <w:rPr>
                <w:b/>
                <w:bCs/>
              </w:rPr>
              <w:t>65.71%</w:t>
            </w:r>
          </w:p>
        </w:tc>
      </w:tr>
    </w:tbl>
    <w:p w14:paraId="4830B37A" w14:textId="77777777" w:rsidR="00BE73C0" w:rsidRDefault="00BE73C0"/>
    <w:p w14:paraId="0F623321" w14:textId="77777777" w:rsidR="00C559F8" w:rsidRDefault="00C559F8"/>
    <w:p w14:paraId="45502A5E" w14:textId="77777777" w:rsidR="00C559F8" w:rsidRDefault="00C559F8" w:rsidP="00C559F8">
      <w:pPr>
        <w:jc w:val="center"/>
      </w:pPr>
      <w:r>
        <w:t>Work Cited</w:t>
      </w:r>
    </w:p>
    <w:p w14:paraId="2F762686" w14:textId="77777777" w:rsidR="00C559F8" w:rsidRDefault="00C559F8" w:rsidP="00C559F8"/>
    <w:p w14:paraId="62B0BC5E" w14:textId="77777777" w:rsidR="00C559F8" w:rsidRDefault="00C559F8" w:rsidP="00C559F8">
      <w:r>
        <w:t>Dawson, Phillip. "Hype Cycle for Virtualization, 2014." Gartner. Gartner, 23 July 2014. Web. 11 Feb. 2015. &lt;http://www.gartner.com/document/2806422?ref=QuickSearch&amp;sthkw=virtual machines&amp;refval=147510264&amp;qid=7f53e3081fd0726812180c1875f07b8d&gt;.</w:t>
      </w:r>
    </w:p>
    <w:p w14:paraId="31374C40" w14:textId="77777777" w:rsidR="00C559F8" w:rsidRDefault="00C559F8" w:rsidP="00C559F8"/>
    <w:p w14:paraId="3174EE85" w14:textId="77777777" w:rsidR="00C559F8" w:rsidRDefault="00C559F8" w:rsidP="00C559F8">
      <w:r>
        <w:t>Dawson, Phillip. "Hype Cycle for Virtualization, 2014." Gartner. Gartner, 23 July 2014. Web. 11 Feb. 2015. &lt;http://www.gartner.com/document/2806422?ref=QuickSearch&amp;sthkw=virtual machines&amp;refval=147510264&amp;qid=7f53e3081fd0726812180c1875f07b8d&gt;.</w:t>
      </w:r>
    </w:p>
    <w:p w14:paraId="6DEF31CA" w14:textId="77777777" w:rsidR="00C559F8" w:rsidRDefault="00C559F8"/>
    <w:p w14:paraId="0C560B8C" w14:textId="77777777" w:rsidR="00C559F8" w:rsidRDefault="00C559F8" w:rsidP="00C559F8"/>
    <w:p w14:paraId="5C05A265" w14:textId="77777777" w:rsidR="00C559F8" w:rsidRDefault="00C559F8" w:rsidP="00C559F8">
      <w:r>
        <w:t>Dawson, Phillip. "Hype Cycle for Virtualization, 2014." Gartner. Gartner, 23 July 2014. Web. 11 Feb. 2015. &lt;http://www.gartner.com/document/2806422?ref=QuickSearch&amp;sthkw=virtual machines&amp;refval=147510264&amp;qid=7f53e3081fd0726812180c1875f07b8d&gt;.</w:t>
      </w:r>
    </w:p>
    <w:p w14:paraId="5F33E0CB" w14:textId="77777777" w:rsidR="00C559F8" w:rsidRDefault="00C559F8"/>
    <w:sectPr w:rsidR="00C559F8" w:rsidSect="001A1FC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F3F18" w14:textId="77777777" w:rsidR="00192C68" w:rsidRDefault="00192C68" w:rsidP="00B110AF">
      <w:r>
        <w:separator/>
      </w:r>
    </w:p>
  </w:endnote>
  <w:endnote w:type="continuationSeparator" w:id="0">
    <w:p w14:paraId="5FC84907" w14:textId="77777777" w:rsidR="00192C68" w:rsidRDefault="00192C68" w:rsidP="00B1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3BF5C" w14:textId="77777777" w:rsidR="00192C68" w:rsidRDefault="00192C68" w:rsidP="00B110AF">
      <w:r>
        <w:separator/>
      </w:r>
    </w:p>
  </w:footnote>
  <w:footnote w:type="continuationSeparator" w:id="0">
    <w:p w14:paraId="27B9980A" w14:textId="77777777" w:rsidR="00192C68" w:rsidRDefault="00192C68" w:rsidP="00B11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4238" w14:textId="722CB8EE" w:rsidR="00192C68" w:rsidRDefault="00192C68">
    <w:pPr>
      <w:pStyle w:val="Header"/>
    </w:pPr>
    <w:r>
      <w:t>Logan Kramer</w:t>
    </w:r>
    <w:r>
      <w:tab/>
    </w:r>
    <w:r>
      <w:tab/>
      <w:t>Final Copy w/edits-Flash Research Paper #2</w:t>
    </w:r>
  </w:p>
  <w:p w14:paraId="30C40276" w14:textId="77777777" w:rsidR="00192C68" w:rsidRDefault="00192C68" w:rsidP="00B110AF">
    <w:pPr>
      <w:pStyle w:val="Header"/>
    </w:pPr>
    <w:r>
      <w:fldChar w:fldCharType="begin"/>
    </w:r>
    <w:r>
      <w:instrText xml:space="preserve"> DATE \@ "M/d/yy" </w:instrText>
    </w:r>
    <w:r>
      <w:fldChar w:fldCharType="separate"/>
    </w:r>
    <w:r w:rsidR="00B34765">
      <w:rPr>
        <w:noProof/>
      </w:rPr>
      <w:t>2/17/15</w: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4765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C0"/>
    <w:rsid w:val="00003981"/>
    <w:rsid w:val="00082C35"/>
    <w:rsid w:val="00192C68"/>
    <w:rsid w:val="001A1FC6"/>
    <w:rsid w:val="009F15EB"/>
    <w:rsid w:val="00AB6A45"/>
    <w:rsid w:val="00B110AF"/>
    <w:rsid w:val="00B34765"/>
    <w:rsid w:val="00BE73C0"/>
    <w:rsid w:val="00C559F8"/>
    <w:rsid w:val="00D37549"/>
    <w:rsid w:val="00F76B6C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5E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C0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A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1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A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110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C0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A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1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A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1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Macintosh Word</Application>
  <DocSecurity>0</DocSecurity>
  <Lines>26</Lines>
  <Paragraphs>7</Paragraphs>
  <ScaleCrop>false</ScaleCrop>
  <Company>Temple U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Kramer</dc:creator>
  <cp:keywords/>
  <dc:description/>
  <cp:lastModifiedBy>Logan Kramer</cp:lastModifiedBy>
  <cp:revision>2</cp:revision>
  <cp:lastPrinted>2015-02-17T04:18:00Z</cp:lastPrinted>
  <dcterms:created xsi:type="dcterms:W3CDTF">2015-02-17T05:29:00Z</dcterms:created>
  <dcterms:modified xsi:type="dcterms:W3CDTF">2015-02-17T05:29:00Z</dcterms:modified>
</cp:coreProperties>
</file>