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Matthew Leaver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MIS2501/Doyle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10/11/2016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Flash Research Paper #1: Datacenters and Networking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current Tier I Data Center is hemorrhaging money from the company with its 0.37% percentage downtime, translating into an estimated cost to the company of $25.7 million a year in downtime. We need to build a Tier III Data Center that invests in component redundancy and will save us a net benefit of an estimated $13.2 million by the end of the third year.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The essential difference between a Tier I data center and Tier III data center is the latter’s commitment to redundancy of components, meaning it houses the required quantity for each component plus 1 (called the ‘N + 1’ rule). This minimizes downtime to .02%, and makes the data center “concurrently maintainable.” The ‘N + 1’ rule includes redundancy for critical warehouse components, distribution elements, powering of IT equipment, fuel, and more. When required maintenance has to be performed, or there is a failure of a component, the extra component will be used to prevent shutdown of the entire data center until recovery.  Making the warehouse “concurrently maintainable” as a Tier III data center will greatly reduce downtime from roughly 28.8 hours a year to 1.6 hours.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Building a new Tier III data center and investing in redundant components will save our organization an estimated $24.1 million a year in downtime costs at a new yearly cost of $1.5 million. While it will cost $35 million upfront to build, we will gain a net benefit of roughly $13.2 million in just 3 years. 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 xml:space="preserve">Works Cited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Cecci, Henrique. "Select the Right Data Center Design Standard to Reduce Risks and Save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Money." Gartner.com. Gartner, N.p.  07 Sept. 2015. Web. 11 Oct.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Turner, W. Pitt, IV, John H. Seader, and Vincent E. Renaud. "Data Center Site Infrastructure Tier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Standard: Topology." Gartner.com. Gartner, N.p., n.d. Web. 11 Oct. 2016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720" w:hanging="720"/>
        <w:contextualSpacing w:val="0"/>
      </w:pPr>
      <w:r w:rsidDel="00000000" w:rsidR="00000000" w:rsidRPr="00000000">
        <w:rPr>
          <w:rtl w:val="0"/>
        </w:rPr>
        <w:t xml:space="preserve">Rao, Santhosh, and Pankaj Prasad. "Three Ways to Reduce Storage Costs When Working With Managed Hosting Providers." Gartner.com. Gartner, N.p.  18 Aug. 2015. Web. 11 Oct. 2016.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60.0" w:type="dxa"/>
        <w:jc w:val="left"/>
        <w:tblInd w:w="-21.999999999999993" w:type="dxa"/>
        <w:tblLayout w:type="fixed"/>
        <w:tblLook w:val="0400"/>
      </w:tblPr>
      <w:tblGrid>
        <w:gridCol w:w="1740"/>
        <w:gridCol w:w="1740"/>
        <w:gridCol w:w="1660"/>
        <w:gridCol w:w="1660"/>
        <w:gridCol w:w="2200"/>
        <w:gridCol w:w="1860"/>
        <w:tblGridChange w:id="0">
          <w:tblGrid>
            <w:gridCol w:w="1740"/>
            <w:gridCol w:w="1740"/>
            <w:gridCol w:w="1660"/>
            <w:gridCol w:w="1660"/>
            <w:gridCol w:w="2200"/>
            <w:gridCol w:w="1860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1f2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1f2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Availability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1f2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Minutes of downtime per 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1f2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of downtime per 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1f2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Tier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99.67%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1734.48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$25,670,304.00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Downtime =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$14,800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1f2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Tier 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99.98%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$1,555,776.00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Minutes in a year =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525,600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fce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6100"/>
                <w:rtl w:val="0"/>
              </w:rPr>
              <w:t xml:space="preserve">Year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fce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6100"/>
                <w:rtl w:val="0"/>
              </w:rPr>
              <w:t xml:space="preserve">Year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fce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6100"/>
                <w:rtl w:val="0"/>
              </w:rPr>
              <w:t xml:space="preserve">Year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fce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610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eb9c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9c6500"/>
                <w:rtl w:val="0"/>
              </w:rPr>
              <w:t xml:space="preserve">Tier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$25,670,304.00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$25,670,304.00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$25,670,304.00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$77,010,912.00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eb9c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9c6500"/>
                <w:rtl w:val="0"/>
              </w:rPr>
              <w:t xml:space="preserve">Tier 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$60,670,304.00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$1,555,776.00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$1,555,776.00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$63,781,856.00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a7d00"/>
                <w:rtl w:val="0"/>
              </w:rPr>
              <w:t xml:space="preserve">Gross Savings</w:t>
            </w:r>
          </w:p>
        </w:tc>
        <w:tc>
          <w:tcPr>
            <w:tcBorders>
              <w:top w:color="7f7f7f" w:space="0" w:sz="4" w:val="single"/>
              <w:left w:color="000000" w:space="0" w:sz="0" w:val="nil"/>
              <w:bottom w:color="7f7f7f" w:space="0" w:sz="4" w:val="single"/>
              <w:right w:color="7f7f7f" w:space="0" w:sz="4" w:val="single"/>
            </w:tcBorders>
            <w:shd w:fill="f2f2f2"/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a7d00"/>
                <w:rtl w:val="0"/>
              </w:rPr>
              <w:t xml:space="preserve">-$35,000,000.00</w:t>
            </w:r>
          </w:p>
        </w:tc>
        <w:tc>
          <w:tcPr>
            <w:tcBorders>
              <w:top w:color="7f7f7f" w:space="0" w:sz="4" w:val="single"/>
              <w:left w:color="000000" w:space="0" w:sz="0" w:val="nil"/>
              <w:bottom w:color="7f7f7f" w:space="0" w:sz="4" w:val="single"/>
              <w:right w:color="7f7f7f" w:space="0" w:sz="4" w:val="single"/>
            </w:tcBorders>
            <w:shd w:fill="f2f2f2"/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a7d00"/>
                <w:rtl w:val="0"/>
              </w:rPr>
              <w:t xml:space="preserve">$24,114,528.00</w:t>
            </w:r>
          </w:p>
        </w:tc>
        <w:tc>
          <w:tcPr>
            <w:tcBorders>
              <w:top w:color="7f7f7f" w:space="0" w:sz="4" w:val="single"/>
              <w:left w:color="000000" w:space="0" w:sz="0" w:val="nil"/>
              <w:bottom w:color="7f7f7f" w:space="0" w:sz="4" w:val="single"/>
              <w:right w:color="7f7f7f" w:space="0" w:sz="4" w:val="single"/>
            </w:tcBorders>
            <w:shd w:fill="f2f2f2"/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a7d00"/>
                <w:rtl w:val="0"/>
              </w:rPr>
              <w:t xml:space="preserve">$24,114,528.00</w:t>
            </w:r>
          </w:p>
        </w:tc>
        <w:tc>
          <w:tcPr>
            <w:tcBorders>
              <w:top w:color="7f7f7f" w:space="0" w:sz="4" w:val="single"/>
              <w:left w:color="000000" w:space="0" w:sz="0" w:val="nil"/>
              <w:bottom w:color="7f7f7f" w:space="0" w:sz="4" w:val="single"/>
              <w:right w:color="7f7f7f" w:space="0" w:sz="4" w:val="single"/>
            </w:tcBorders>
            <w:shd w:fill="f2f2f2"/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a7d00"/>
                <w:rtl w:val="0"/>
              </w:rPr>
              <w:t xml:space="preserve">$13,229,056.00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