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C06" w:rsidRDefault="00F92C06" w:rsidP="00F92C06">
      <w:pPr>
        <w:jc w:val="right"/>
      </w:pPr>
      <w:r>
        <w:t>Mike McAleer</w:t>
      </w:r>
    </w:p>
    <w:p w:rsidR="008009AE" w:rsidRDefault="00D304F1" w:rsidP="0015017C">
      <w:pPr>
        <w:jc w:val="center"/>
      </w:pPr>
      <w:r>
        <w:t xml:space="preserve">Flash research draft: </w:t>
      </w:r>
      <w:proofErr w:type="spellStart"/>
      <w:r>
        <w:t>Sharepoint</w:t>
      </w:r>
      <w:proofErr w:type="spellEnd"/>
    </w:p>
    <w:p w:rsidR="00D304F1" w:rsidRDefault="0015017C">
      <w:pPr>
        <w:rPr>
          <w:b w:val="0"/>
        </w:rPr>
      </w:pPr>
      <w:r>
        <w:rPr>
          <w:b w:val="0"/>
        </w:rPr>
        <w:t xml:space="preserve">By investing in </w:t>
      </w:r>
      <w:proofErr w:type="spellStart"/>
      <w:r>
        <w:rPr>
          <w:b w:val="0"/>
        </w:rPr>
        <w:t>Sharepoint</w:t>
      </w:r>
      <w:proofErr w:type="spellEnd"/>
      <w:r>
        <w:rPr>
          <w:b w:val="0"/>
        </w:rPr>
        <w:t xml:space="preserve">, we can add $1,846,250 net benefit to our company. Currently, my team of PMP’s is struggling with the management of documents related to their products; reducing their potential billable hours. An investment in </w:t>
      </w:r>
      <w:proofErr w:type="spellStart"/>
      <w:r>
        <w:rPr>
          <w:b w:val="0"/>
        </w:rPr>
        <w:t>Sharepoint</w:t>
      </w:r>
      <w:proofErr w:type="spellEnd"/>
      <w:r>
        <w:rPr>
          <w:b w:val="0"/>
        </w:rPr>
        <w:t xml:space="preserve"> will increase the productivity of my team, enabling them to increase their billable hours, eliminate backlog of work, and increase company revenue. </w:t>
      </w:r>
    </w:p>
    <w:p w:rsidR="0015017C" w:rsidRDefault="00372472">
      <w:pPr>
        <w:rPr>
          <w:b w:val="0"/>
        </w:rPr>
      </w:pPr>
      <w:proofErr w:type="spellStart"/>
      <w:r>
        <w:rPr>
          <w:b w:val="0"/>
        </w:rPr>
        <w:t>Sharepoint</w:t>
      </w:r>
      <w:proofErr w:type="spellEnd"/>
      <w:r>
        <w:rPr>
          <w:b w:val="0"/>
        </w:rPr>
        <w:t xml:space="preserve"> possesses site, community, insight, and document management capabilities that will benefit our company. This technology allows for us to publish information on a team site, extranet site, or internet site for customers </w:t>
      </w:r>
      <w:proofErr w:type="gramStart"/>
      <w:r>
        <w:rPr>
          <w:b w:val="0"/>
        </w:rPr>
        <w:t>under</w:t>
      </w:r>
      <w:proofErr w:type="gramEnd"/>
      <w:r>
        <w:rPr>
          <w:b w:val="0"/>
        </w:rPr>
        <w:t xml:space="preserve"> one system; simplifying site management. The community skills allow for </w:t>
      </w:r>
      <w:proofErr w:type="spellStart"/>
      <w:r>
        <w:rPr>
          <w:b w:val="0"/>
        </w:rPr>
        <w:t>Sharepoint’s</w:t>
      </w:r>
      <w:proofErr w:type="spellEnd"/>
      <w:r>
        <w:rPr>
          <w:b w:val="0"/>
        </w:rPr>
        <w:t xml:space="preserve"> single platform to deliver collaboration tools such as wikis, workflows, team sites, and tagging. These tools allow for our firm to meet a variety of business needs through one system. Considering specific business needs, </w:t>
      </w:r>
      <w:proofErr w:type="spellStart"/>
      <w:r>
        <w:rPr>
          <w:b w:val="0"/>
        </w:rPr>
        <w:t>Sharepoint</w:t>
      </w:r>
      <w:proofErr w:type="spellEnd"/>
      <w:r>
        <w:rPr>
          <w:b w:val="0"/>
        </w:rPr>
        <w:t xml:space="preserve"> insight provides access to information in databases, reports, and business applications. The capability that is most beneficial to our firm is document analysis. </w:t>
      </w:r>
      <w:proofErr w:type="spellStart"/>
      <w:r>
        <w:rPr>
          <w:b w:val="0"/>
        </w:rPr>
        <w:t>Sharepoint</w:t>
      </w:r>
      <w:proofErr w:type="spellEnd"/>
      <w:r>
        <w:rPr>
          <w:b w:val="0"/>
        </w:rPr>
        <w:t xml:space="preserve"> is able to store and track electronic documents and images of paper documents. It can also keep track of different document versions created by different users. Most relational to our current issues is </w:t>
      </w:r>
      <w:proofErr w:type="spellStart"/>
      <w:r>
        <w:rPr>
          <w:b w:val="0"/>
        </w:rPr>
        <w:t>Sharepoint’s</w:t>
      </w:r>
      <w:proofErr w:type="spellEnd"/>
      <w:r>
        <w:rPr>
          <w:b w:val="0"/>
        </w:rPr>
        <w:t xml:space="preserve"> ability to provide a central location for storing and collaborating on documents; reducing duplicated work and wasted time. </w:t>
      </w:r>
      <w:r w:rsidR="00CA69AD">
        <w:rPr>
          <w:b w:val="0"/>
        </w:rPr>
        <w:t>PMP’</w:t>
      </w:r>
      <w:r w:rsidR="0017482A">
        <w:rPr>
          <w:b w:val="0"/>
        </w:rPr>
        <w:t xml:space="preserve">s will not </w:t>
      </w:r>
      <w:r w:rsidR="00CA69AD">
        <w:rPr>
          <w:b w:val="0"/>
        </w:rPr>
        <w:t xml:space="preserve">spend time sharing documents with each other or managing multiple versions of the same document. This increase in productivity will result in the billable hours of each PMP increasing by 400 hours per year. Document management, and the </w:t>
      </w:r>
      <w:r w:rsidR="0017482A">
        <w:rPr>
          <w:b w:val="0"/>
        </w:rPr>
        <w:t xml:space="preserve">additional </w:t>
      </w:r>
      <w:r w:rsidR="00CA69AD">
        <w:rPr>
          <w:b w:val="0"/>
        </w:rPr>
        <w:t>capabi</w:t>
      </w:r>
      <w:r w:rsidR="0017482A">
        <w:rPr>
          <w:b w:val="0"/>
        </w:rPr>
        <w:t xml:space="preserve">lities that </w:t>
      </w:r>
      <w:proofErr w:type="spellStart"/>
      <w:r w:rsidR="0017482A">
        <w:rPr>
          <w:b w:val="0"/>
        </w:rPr>
        <w:t>Sharepoint</w:t>
      </w:r>
      <w:proofErr w:type="spellEnd"/>
      <w:r w:rsidR="0017482A">
        <w:rPr>
          <w:b w:val="0"/>
        </w:rPr>
        <w:t xml:space="preserve"> provides,</w:t>
      </w:r>
      <w:r w:rsidR="00CA69AD">
        <w:rPr>
          <w:b w:val="0"/>
        </w:rPr>
        <w:t xml:space="preserve"> will prove beneficial to this firm. </w:t>
      </w:r>
    </w:p>
    <w:p w:rsidR="002B0266" w:rsidRDefault="00140378">
      <w:pPr>
        <w:rPr>
          <w:b w:val="0"/>
        </w:rPr>
      </w:pPr>
      <w:r>
        <w:rPr>
          <w:b w:val="0"/>
        </w:rPr>
        <w:t xml:space="preserve">I have derived a three year cost-benefit analysis to present the importance of investing in </w:t>
      </w:r>
      <w:proofErr w:type="spellStart"/>
      <w:r>
        <w:rPr>
          <w:b w:val="0"/>
        </w:rPr>
        <w:t>Sharepoint</w:t>
      </w:r>
      <w:proofErr w:type="spellEnd"/>
      <w:r>
        <w:rPr>
          <w:b w:val="0"/>
        </w:rPr>
        <w:t>. The three year total cost is $25,370; consisting of a one-time implementation fee, technology maintenance, employee administration and support.</w:t>
      </w:r>
      <w:r w:rsidR="00702036">
        <w:rPr>
          <w:b w:val="0"/>
        </w:rPr>
        <w:t xml:space="preserve"> The three year benefit is $2,100,000 which is made through an increase of $700,000 of revenue each year; </w:t>
      </w:r>
      <w:r w:rsidR="002B0266">
        <w:rPr>
          <w:b w:val="0"/>
        </w:rPr>
        <w:t xml:space="preserve">up from </w:t>
      </w:r>
      <w:r w:rsidR="0068099F">
        <w:rPr>
          <w:b w:val="0"/>
        </w:rPr>
        <w:t>$</w:t>
      </w:r>
      <w:r w:rsidR="002B0266">
        <w:rPr>
          <w:b w:val="0"/>
        </w:rPr>
        <w:t xml:space="preserve">2625000 to </w:t>
      </w:r>
      <w:r w:rsidR="0068099F">
        <w:rPr>
          <w:b w:val="0"/>
        </w:rPr>
        <w:t>$</w:t>
      </w:r>
      <w:r w:rsidR="002B0266">
        <w:rPr>
          <w:b w:val="0"/>
        </w:rPr>
        <w:t>3325000</w:t>
      </w:r>
      <w:r w:rsidR="0068099F">
        <w:rPr>
          <w:b w:val="0"/>
        </w:rPr>
        <w:t xml:space="preserve"> due to our improved billing process</w:t>
      </w:r>
      <w:r w:rsidR="00702036">
        <w:rPr>
          <w:b w:val="0"/>
        </w:rPr>
        <w:t xml:space="preserve">. Our company will pay for our investment and make a return beginning the first year of implementation. The net benefit of adopting </w:t>
      </w:r>
      <w:proofErr w:type="spellStart"/>
      <w:r w:rsidR="00702036">
        <w:rPr>
          <w:b w:val="0"/>
        </w:rPr>
        <w:t>Sharepoint</w:t>
      </w:r>
      <w:proofErr w:type="spellEnd"/>
      <w:r w:rsidR="00702036">
        <w:rPr>
          <w:b w:val="0"/>
        </w:rPr>
        <w:t xml:space="preserve"> is $548,750 for year 1, $648,750 in year 2, and $648,750 in year 3, resulting in a total three year net benefit of $1,846,250. </w:t>
      </w:r>
      <w:r w:rsidR="00456DB5">
        <w:rPr>
          <w:b w:val="0"/>
        </w:rPr>
        <w:t xml:space="preserve">Our company can continue to grow and improve through investing in </w:t>
      </w:r>
      <w:proofErr w:type="spellStart"/>
      <w:r w:rsidR="00456DB5">
        <w:rPr>
          <w:b w:val="0"/>
        </w:rPr>
        <w:t>Sharepoint</w:t>
      </w:r>
      <w:proofErr w:type="spellEnd"/>
      <w:r w:rsidR="00456DB5">
        <w:rPr>
          <w:b w:val="0"/>
        </w:rPr>
        <w:t xml:space="preserve">; providing more value to our clients and progressing as a consulting firm. </w:t>
      </w:r>
    </w:p>
    <w:tbl>
      <w:tblPr>
        <w:tblStyle w:val="TableGrid"/>
        <w:tblW w:w="0" w:type="auto"/>
        <w:tblLook w:val="04A0"/>
      </w:tblPr>
      <w:tblGrid>
        <w:gridCol w:w="1992"/>
        <w:gridCol w:w="1897"/>
        <w:gridCol w:w="1894"/>
        <w:gridCol w:w="1894"/>
        <w:gridCol w:w="1899"/>
      </w:tblGrid>
      <w:tr w:rsidR="002B0266" w:rsidTr="002B0266">
        <w:tc>
          <w:tcPr>
            <w:tcW w:w="1915" w:type="dxa"/>
          </w:tcPr>
          <w:p w:rsidR="002B0266" w:rsidRPr="009E581C" w:rsidRDefault="002B0266">
            <w:r w:rsidRPr="009E581C">
              <w:t>Costs</w:t>
            </w:r>
          </w:p>
        </w:tc>
        <w:tc>
          <w:tcPr>
            <w:tcW w:w="1915" w:type="dxa"/>
          </w:tcPr>
          <w:p w:rsidR="002B0266" w:rsidRDefault="002B0266">
            <w:pPr>
              <w:rPr>
                <w:b w:val="0"/>
              </w:rPr>
            </w:pPr>
            <w:r>
              <w:rPr>
                <w:b w:val="0"/>
              </w:rPr>
              <w:t>Year1</w:t>
            </w:r>
          </w:p>
        </w:tc>
        <w:tc>
          <w:tcPr>
            <w:tcW w:w="1915" w:type="dxa"/>
          </w:tcPr>
          <w:p w:rsidR="002B0266" w:rsidRDefault="002B0266">
            <w:pPr>
              <w:rPr>
                <w:b w:val="0"/>
              </w:rPr>
            </w:pPr>
            <w:r>
              <w:rPr>
                <w:b w:val="0"/>
              </w:rPr>
              <w:t>Year2</w:t>
            </w:r>
          </w:p>
        </w:tc>
        <w:tc>
          <w:tcPr>
            <w:tcW w:w="1915" w:type="dxa"/>
          </w:tcPr>
          <w:p w:rsidR="002B0266" w:rsidRDefault="002B0266">
            <w:pPr>
              <w:rPr>
                <w:b w:val="0"/>
              </w:rPr>
            </w:pPr>
            <w:r>
              <w:rPr>
                <w:b w:val="0"/>
              </w:rPr>
              <w:t>Year3</w:t>
            </w:r>
          </w:p>
        </w:tc>
        <w:tc>
          <w:tcPr>
            <w:tcW w:w="1916" w:type="dxa"/>
          </w:tcPr>
          <w:p w:rsidR="002B0266" w:rsidRDefault="002B0266">
            <w:pPr>
              <w:rPr>
                <w:b w:val="0"/>
              </w:rPr>
            </w:pPr>
            <w:r>
              <w:rPr>
                <w:b w:val="0"/>
              </w:rPr>
              <w:t>Total</w:t>
            </w:r>
          </w:p>
        </w:tc>
      </w:tr>
      <w:tr w:rsidR="002B0266" w:rsidTr="002B0266">
        <w:tc>
          <w:tcPr>
            <w:tcW w:w="1915" w:type="dxa"/>
          </w:tcPr>
          <w:p w:rsidR="002B0266" w:rsidRDefault="002B0266">
            <w:pPr>
              <w:rPr>
                <w:b w:val="0"/>
              </w:rPr>
            </w:pPr>
            <w:r>
              <w:rPr>
                <w:b w:val="0"/>
              </w:rPr>
              <w:t>Hardware/Software</w:t>
            </w:r>
          </w:p>
        </w:tc>
        <w:tc>
          <w:tcPr>
            <w:tcW w:w="1915" w:type="dxa"/>
          </w:tcPr>
          <w:p w:rsidR="002B0266" w:rsidRDefault="002B0266">
            <w:pPr>
              <w:rPr>
                <w:b w:val="0"/>
              </w:rPr>
            </w:pPr>
            <w:r>
              <w:rPr>
                <w:b w:val="0"/>
              </w:rPr>
              <w:t>1000000</w:t>
            </w:r>
          </w:p>
        </w:tc>
        <w:tc>
          <w:tcPr>
            <w:tcW w:w="1915" w:type="dxa"/>
          </w:tcPr>
          <w:p w:rsidR="002B0266" w:rsidRDefault="002B0266">
            <w:pPr>
              <w:rPr>
                <w:b w:val="0"/>
              </w:rPr>
            </w:pPr>
            <w:r>
              <w:rPr>
                <w:b w:val="0"/>
              </w:rPr>
              <w:t>0</w:t>
            </w:r>
          </w:p>
        </w:tc>
        <w:tc>
          <w:tcPr>
            <w:tcW w:w="1915" w:type="dxa"/>
          </w:tcPr>
          <w:p w:rsidR="002B0266" w:rsidRDefault="002B0266">
            <w:pPr>
              <w:rPr>
                <w:b w:val="0"/>
              </w:rPr>
            </w:pPr>
            <w:r>
              <w:rPr>
                <w:b w:val="0"/>
              </w:rPr>
              <w:t>0</w:t>
            </w:r>
          </w:p>
        </w:tc>
        <w:tc>
          <w:tcPr>
            <w:tcW w:w="1916" w:type="dxa"/>
          </w:tcPr>
          <w:p w:rsidR="002B0266" w:rsidRDefault="002B0266">
            <w:pPr>
              <w:rPr>
                <w:b w:val="0"/>
              </w:rPr>
            </w:pPr>
            <w:r>
              <w:rPr>
                <w:b w:val="0"/>
              </w:rPr>
              <w:t>1000000</w:t>
            </w:r>
          </w:p>
        </w:tc>
      </w:tr>
      <w:tr w:rsidR="002B0266" w:rsidTr="002B0266">
        <w:tc>
          <w:tcPr>
            <w:tcW w:w="1915" w:type="dxa"/>
          </w:tcPr>
          <w:p w:rsidR="002B0266" w:rsidRDefault="002B0266">
            <w:pPr>
              <w:rPr>
                <w:b w:val="0"/>
              </w:rPr>
            </w:pPr>
            <w:r>
              <w:rPr>
                <w:b w:val="0"/>
              </w:rPr>
              <w:t>Maintenance</w:t>
            </w:r>
          </w:p>
        </w:tc>
        <w:tc>
          <w:tcPr>
            <w:tcW w:w="1915" w:type="dxa"/>
          </w:tcPr>
          <w:p w:rsidR="002B0266" w:rsidRDefault="002B0266">
            <w:pPr>
              <w:rPr>
                <w:b w:val="0"/>
              </w:rPr>
            </w:pPr>
            <w:r>
              <w:rPr>
                <w:b w:val="0"/>
              </w:rPr>
              <w:t>18000</w:t>
            </w:r>
          </w:p>
        </w:tc>
        <w:tc>
          <w:tcPr>
            <w:tcW w:w="1915" w:type="dxa"/>
          </w:tcPr>
          <w:p w:rsidR="002B0266" w:rsidRDefault="002B0266">
            <w:pPr>
              <w:rPr>
                <w:b w:val="0"/>
              </w:rPr>
            </w:pPr>
            <w:r>
              <w:rPr>
                <w:b w:val="0"/>
              </w:rPr>
              <w:t>18000</w:t>
            </w:r>
          </w:p>
        </w:tc>
        <w:tc>
          <w:tcPr>
            <w:tcW w:w="1915" w:type="dxa"/>
          </w:tcPr>
          <w:p w:rsidR="002B0266" w:rsidRDefault="002B0266">
            <w:pPr>
              <w:rPr>
                <w:b w:val="0"/>
              </w:rPr>
            </w:pPr>
            <w:r>
              <w:rPr>
                <w:b w:val="0"/>
              </w:rPr>
              <w:t>18000</w:t>
            </w:r>
          </w:p>
        </w:tc>
        <w:tc>
          <w:tcPr>
            <w:tcW w:w="1916" w:type="dxa"/>
          </w:tcPr>
          <w:p w:rsidR="002B0266" w:rsidRDefault="002B0266">
            <w:pPr>
              <w:rPr>
                <w:b w:val="0"/>
              </w:rPr>
            </w:pPr>
            <w:r>
              <w:rPr>
                <w:b w:val="0"/>
              </w:rPr>
              <w:t>54000</w:t>
            </w:r>
          </w:p>
        </w:tc>
      </w:tr>
      <w:tr w:rsidR="002B0266" w:rsidTr="002B0266">
        <w:tc>
          <w:tcPr>
            <w:tcW w:w="1915" w:type="dxa"/>
          </w:tcPr>
          <w:p w:rsidR="002B0266" w:rsidRDefault="002B0266">
            <w:pPr>
              <w:rPr>
                <w:b w:val="0"/>
              </w:rPr>
            </w:pPr>
            <w:r>
              <w:rPr>
                <w:b w:val="0"/>
              </w:rPr>
              <w:t>10% of one person</w:t>
            </w:r>
          </w:p>
        </w:tc>
        <w:tc>
          <w:tcPr>
            <w:tcW w:w="1915" w:type="dxa"/>
          </w:tcPr>
          <w:p w:rsidR="002B0266" w:rsidRDefault="002B0266">
            <w:pPr>
              <w:rPr>
                <w:b w:val="0"/>
              </w:rPr>
            </w:pPr>
            <w:r>
              <w:rPr>
                <w:b w:val="0"/>
              </w:rPr>
              <w:t>33250</w:t>
            </w:r>
          </w:p>
        </w:tc>
        <w:tc>
          <w:tcPr>
            <w:tcW w:w="1915" w:type="dxa"/>
          </w:tcPr>
          <w:p w:rsidR="002B0266" w:rsidRDefault="002B0266">
            <w:pPr>
              <w:rPr>
                <w:b w:val="0"/>
              </w:rPr>
            </w:pPr>
            <w:r>
              <w:rPr>
                <w:b w:val="0"/>
              </w:rPr>
              <w:t>33250</w:t>
            </w:r>
          </w:p>
        </w:tc>
        <w:tc>
          <w:tcPr>
            <w:tcW w:w="1915" w:type="dxa"/>
          </w:tcPr>
          <w:p w:rsidR="002B0266" w:rsidRDefault="002B0266">
            <w:pPr>
              <w:rPr>
                <w:b w:val="0"/>
              </w:rPr>
            </w:pPr>
            <w:r>
              <w:rPr>
                <w:b w:val="0"/>
              </w:rPr>
              <w:t>33250</w:t>
            </w:r>
          </w:p>
        </w:tc>
        <w:tc>
          <w:tcPr>
            <w:tcW w:w="1916" w:type="dxa"/>
          </w:tcPr>
          <w:p w:rsidR="002B0266" w:rsidRDefault="002B0266">
            <w:pPr>
              <w:rPr>
                <w:b w:val="0"/>
              </w:rPr>
            </w:pPr>
            <w:r>
              <w:rPr>
                <w:b w:val="0"/>
              </w:rPr>
              <w:t>99750</w:t>
            </w:r>
          </w:p>
        </w:tc>
      </w:tr>
      <w:tr w:rsidR="002B0266" w:rsidTr="002B0266">
        <w:tc>
          <w:tcPr>
            <w:tcW w:w="1915" w:type="dxa"/>
          </w:tcPr>
          <w:p w:rsidR="002B0266" w:rsidRDefault="002B0266">
            <w:pPr>
              <w:rPr>
                <w:b w:val="0"/>
              </w:rPr>
            </w:pPr>
            <w:r>
              <w:rPr>
                <w:b w:val="0"/>
              </w:rPr>
              <w:t>Total Costs</w:t>
            </w:r>
          </w:p>
        </w:tc>
        <w:tc>
          <w:tcPr>
            <w:tcW w:w="1915" w:type="dxa"/>
          </w:tcPr>
          <w:p w:rsidR="002B0266" w:rsidRDefault="002B0266">
            <w:pPr>
              <w:rPr>
                <w:b w:val="0"/>
              </w:rPr>
            </w:pPr>
            <w:r>
              <w:rPr>
                <w:b w:val="0"/>
              </w:rPr>
              <w:t>151250</w:t>
            </w:r>
          </w:p>
        </w:tc>
        <w:tc>
          <w:tcPr>
            <w:tcW w:w="1915" w:type="dxa"/>
          </w:tcPr>
          <w:p w:rsidR="002B0266" w:rsidRDefault="002B0266">
            <w:pPr>
              <w:rPr>
                <w:b w:val="0"/>
              </w:rPr>
            </w:pPr>
            <w:r>
              <w:rPr>
                <w:b w:val="0"/>
              </w:rPr>
              <w:t>51250</w:t>
            </w:r>
          </w:p>
        </w:tc>
        <w:tc>
          <w:tcPr>
            <w:tcW w:w="1915" w:type="dxa"/>
          </w:tcPr>
          <w:p w:rsidR="002B0266" w:rsidRDefault="002B0266">
            <w:pPr>
              <w:rPr>
                <w:b w:val="0"/>
              </w:rPr>
            </w:pPr>
            <w:r>
              <w:rPr>
                <w:b w:val="0"/>
              </w:rPr>
              <w:t>51250</w:t>
            </w:r>
          </w:p>
        </w:tc>
        <w:tc>
          <w:tcPr>
            <w:tcW w:w="1916" w:type="dxa"/>
          </w:tcPr>
          <w:p w:rsidR="002B0266" w:rsidRDefault="002B0266">
            <w:pPr>
              <w:rPr>
                <w:b w:val="0"/>
              </w:rPr>
            </w:pPr>
            <w:r>
              <w:rPr>
                <w:b w:val="0"/>
              </w:rPr>
              <w:t>25370</w:t>
            </w:r>
          </w:p>
        </w:tc>
      </w:tr>
    </w:tbl>
    <w:p w:rsidR="00140378" w:rsidRDefault="00140378">
      <w:pPr>
        <w:rPr>
          <w:b w:val="0"/>
        </w:rPr>
      </w:pPr>
    </w:p>
    <w:tbl>
      <w:tblPr>
        <w:tblStyle w:val="TableGrid"/>
        <w:tblW w:w="0" w:type="auto"/>
        <w:tblLook w:val="04A0"/>
      </w:tblPr>
      <w:tblGrid>
        <w:gridCol w:w="1915"/>
        <w:gridCol w:w="1915"/>
        <w:gridCol w:w="1915"/>
        <w:gridCol w:w="1915"/>
        <w:gridCol w:w="1916"/>
      </w:tblGrid>
      <w:tr w:rsidR="0068099F" w:rsidTr="0068099F">
        <w:tc>
          <w:tcPr>
            <w:tcW w:w="1915" w:type="dxa"/>
          </w:tcPr>
          <w:p w:rsidR="0068099F" w:rsidRPr="009E581C" w:rsidRDefault="0068099F">
            <w:r w:rsidRPr="009E581C">
              <w:t>Benefits</w:t>
            </w:r>
          </w:p>
        </w:tc>
        <w:tc>
          <w:tcPr>
            <w:tcW w:w="1915" w:type="dxa"/>
          </w:tcPr>
          <w:p w:rsidR="0068099F" w:rsidRDefault="0068099F">
            <w:pPr>
              <w:rPr>
                <w:b w:val="0"/>
              </w:rPr>
            </w:pPr>
            <w:r>
              <w:rPr>
                <w:b w:val="0"/>
              </w:rPr>
              <w:t>Year1</w:t>
            </w:r>
          </w:p>
        </w:tc>
        <w:tc>
          <w:tcPr>
            <w:tcW w:w="1915" w:type="dxa"/>
          </w:tcPr>
          <w:p w:rsidR="0068099F" w:rsidRDefault="0068099F">
            <w:pPr>
              <w:rPr>
                <w:b w:val="0"/>
              </w:rPr>
            </w:pPr>
            <w:r>
              <w:rPr>
                <w:b w:val="0"/>
              </w:rPr>
              <w:t>Year2</w:t>
            </w:r>
          </w:p>
        </w:tc>
        <w:tc>
          <w:tcPr>
            <w:tcW w:w="1915" w:type="dxa"/>
          </w:tcPr>
          <w:p w:rsidR="0068099F" w:rsidRDefault="0068099F">
            <w:pPr>
              <w:rPr>
                <w:b w:val="0"/>
              </w:rPr>
            </w:pPr>
            <w:r>
              <w:rPr>
                <w:b w:val="0"/>
              </w:rPr>
              <w:t>Year3</w:t>
            </w:r>
          </w:p>
        </w:tc>
        <w:tc>
          <w:tcPr>
            <w:tcW w:w="1916" w:type="dxa"/>
          </w:tcPr>
          <w:p w:rsidR="0068099F" w:rsidRDefault="0068099F">
            <w:pPr>
              <w:rPr>
                <w:b w:val="0"/>
              </w:rPr>
            </w:pPr>
            <w:r>
              <w:rPr>
                <w:b w:val="0"/>
              </w:rPr>
              <w:t>Total</w:t>
            </w:r>
          </w:p>
        </w:tc>
      </w:tr>
      <w:tr w:rsidR="0068099F" w:rsidTr="0068099F">
        <w:tc>
          <w:tcPr>
            <w:tcW w:w="1915" w:type="dxa"/>
          </w:tcPr>
          <w:p w:rsidR="0068099F" w:rsidRDefault="0068099F">
            <w:pPr>
              <w:rPr>
                <w:b w:val="0"/>
              </w:rPr>
            </w:pPr>
            <w:r>
              <w:rPr>
                <w:b w:val="0"/>
              </w:rPr>
              <w:t>Increased Rev.</w:t>
            </w:r>
          </w:p>
        </w:tc>
        <w:tc>
          <w:tcPr>
            <w:tcW w:w="1915" w:type="dxa"/>
          </w:tcPr>
          <w:p w:rsidR="0068099F" w:rsidRDefault="0068099F">
            <w:pPr>
              <w:rPr>
                <w:b w:val="0"/>
              </w:rPr>
            </w:pPr>
            <w:r>
              <w:rPr>
                <w:b w:val="0"/>
              </w:rPr>
              <w:t>7000000</w:t>
            </w:r>
          </w:p>
        </w:tc>
        <w:tc>
          <w:tcPr>
            <w:tcW w:w="1915" w:type="dxa"/>
          </w:tcPr>
          <w:p w:rsidR="0068099F" w:rsidRDefault="0068099F" w:rsidP="00DF3027">
            <w:pPr>
              <w:rPr>
                <w:b w:val="0"/>
              </w:rPr>
            </w:pPr>
            <w:r>
              <w:rPr>
                <w:b w:val="0"/>
              </w:rPr>
              <w:t>7000000</w:t>
            </w:r>
          </w:p>
        </w:tc>
        <w:tc>
          <w:tcPr>
            <w:tcW w:w="1915" w:type="dxa"/>
          </w:tcPr>
          <w:p w:rsidR="0068099F" w:rsidRDefault="0068099F" w:rsidP="00DF3027">
            <w:pPr>
              <w:rPr>
                <w:b w:val="0"/>
              </w:rPr>
            </w:pPr>
            <w:r>
              <w:rPr>
                <w:b w:val="0"/>
              </w:rPr>
              <w:t>7000000</w:t>
            </w:r>
          </w:p>
        </w:tc>
        <w:tc>
          <w:tcPr>
            <w:tcW w:w="1916" w:type="dxa"/>
          </w:tcPr>
          <w:p w:rsidR="0068099F" w:rsidRDefault="0068099F">
            <w:pPr>
              <w:rPr>
                <w:b w:val="0"/>
              </w:rPr>
            </w:pPr>
            <w:r>
              <w:rPr>
                <w:b w:val="0"/>
              </w:rPr>
              <w:t>2100000</w:t>
            </w:r>
          </w:p>
        </w:tc>
      </w:tr>
      <w:tr w:rsidR="0068099F" w:rsidTr="0068099F">
        <w:tc>
          <w:tcPr>
            <w:tcW w:w="1915" w:type="dxa"/>
          </w:tcPr>
          <w:p w:rsidR="0068099F" w:rsidRDefault="0068099F">
            <w:pPr>
              <w:rPr>
                <w:b w:val="0"/>
              </w:rPr>
            </w:pPr>
            <w:r>
              <w:rPr>
                <w:b w:val="0"/>
              </w:rPr>
              <w:t>Total Benefits</w:t>
            </w:r>
          </w:p>
        </w:tc>
        <w:tc>
          <w:tcPr>
            <w:tcW w:w="1915" w:type="dxa"/>
          </w:tcPr>
          <w:p w:rsidR="0068099F" w:rsidRDefault="0068099F" w:rsidP="00DF3027">
            <w:pPr>
              <w:rPr>
                <w:b w:val="0"/>
              </w:rPr>
            </w:pPr>
            <w:r>
              <w:rPr>
                <w:b w:val="0"/>
              </w:rPr>
              <w:t>7000000</w:t>
            </w:r>
          </w:p>
        </w:tc>
        <w:tc>
          <w:tcPr>
            <w:tcW w:w="1915" w:type="dxa"/>
          </w:tcPr>
          <w:p w:rsidR="0068099F" w:rsidRDefault="0068099F" w:rsidP="00DF3027">
            <w:pPr>
              <w:rPr>
                <w:b w:val="0"/>
              </w:rPr>
            </w:pPr>
            <w:r>
              <w:rPr>
                <w:b w:val="0"/>
              </w:rPr>
              <w:t>7000000</w:t>
            </w:r>
          </w:p>
        </w:tc>
        <w:tc>
          <w:tcPr>
            <w:tcW w:w="1915" w:type="dxa"/>
          </w:tcPr>
          <w:p w:rsidR="0068099F" w:rsidRDefault="0068099F" w:rsidP="00DF3027">
            <w:pPr>
              <w:rPr>
                <w:b w:val="0"/>
              </w:rPr>
            </w:pPr>
            <w:r>
              <w:rPr>
                <w:b w:val="0"/>
              </w:rPr>
              <w:t>7000000</w:t>
            </w:r>
          </w:p>
        </w:tc>
        <w:tc>
          <w:tcPr>
            <w:tcW w:w="1916" w:type="dxa"/>
          </w:tcPr>
          <w:p w:rsidR="0068099F" w:rsidRDefault="0068099F">
            <w:pPr>
              <w:rPr>
                <w:b w:val="0"/>
              </w:rPr>
            </w:pPr>
            <w:r>
              <w:rPr>
                <w:b w:val="0"/>
              </w:rPr>
              <w:t>2100000</w:t>
            </w:r>
          </w:p>
        </w:tc>
      </w:tr>
      <w:tr w:rsidR="009E581C" w:rsidTr="0068099F">
        <w:tc>
          <w:tcPr>
            <w:tcW w:w="1915" w:type="dxa"/>
          </w:tcPr>
          <w:p w:rsidR="009E581C" w:rsidRPr="009E581C" w:rsidRDefault="009E581C">
            <w:r w:rsidRPr="009E581C">
              <w:lastRenderedPageBreak/>
              <w:t>Net benefits</w:t>
            </w:r>
          </w:p>
        </w:tc>
        <w:tc>
          <w:tcPr>
            <w:tcW w:w="1915" w:type="dxa"/>
          </w:tcPr>
          <w:p w:rsidR="009E581C" w:rsidRDefault="009E581C" w:rsidP="00DF3027">
            <w:pPr>
              <w:rPr>
                <w:b w:val="0"/>
              </w:rPr>
            </w:pPr>
            <w:r>
              <w:rPr>
                <w:b w:val="0"/>
              </w:rPr>
              <w:t>Year1</w:t>
            </w:r>
          </w:p>
        </w:tc>
        <w:tc>
          <w:tcPr>
            <w:tcW w:w="1915" w:type="dxa"/>
          </w:tcPr>
          <w:p w:rsidR="009E581C" w:rsidRDefault="009E581C" w:rsidP="00DF3027">
            <w:pPr>
              <w:rPr>
                <w:b w:val="0"/>
              </w:rPr>
            </w:pPr>
            <w:r>
              <w:rPr>
                <w:b w:val="0"/>
              </w:rPr>
              <w:t>Year2</w:t>
            </w:r>
          </w:p>
        </w:tc>
        <w:tc>
          <w:tcPr>
            <w:tcW w:w="1915" w:type="dxa"/>
          </w:tcPr>
          <w:p w:rsidR="009E581C" w:rsidRDefault="009E581C" w:rsidP="00DF3027">
            <w:pPr>
              <w:rPr>
                <w:b w:val="0"/>
              </w:rPr>
            </w:pPr>
            <w:r>
              <w:rPr>
                <w:b w:val="0"/>
              </w:rPr>
              <w:t>Year3</w:t>
            </w:r>
          </w:p>
        </w:tc>
        <w:tc>
          <w:tcPr>
            <w:tcW w:w="1916" w:type="dxa"/>
          </w:tcPr>
          <w:p w:rsidR="009E581C" w:rsidRDefault="009E581C">
            <w:pPr>
              <w:rPr>
                <w:b w:val="0"/>
              </w:rPr>
            </w:pPr>
            <w:r>
              <w:rPr>
                <w:b w:val="0"/>
              </w:rPr>
              <w:t>Total</w:t>
            </w:r>
          </w:p>
        </w:tc>
      </w:tr>
      <w:tr w:rsidR="009E581C" w:rsidTr="0068099F">
        <w:tc>
          <w:tcPr>
            <w:tcW w:w="1915" w:type="dxa"/>
          </w:tcPr>
          <w:p w:rsidR="009E581C" w:rsidRDefault="009E581C">
            <w:pPr>
              <w:rPr>
                <w:b w:val="0"/>
              </w:rPr>
            </w:pPr>
            <w:r>
              <w:rPr>
                <w:b w:val="0"/>
              </w:rPr>
              <w:t>Total net benefits</w:t>
            </w:r>
          </w:p>
        </w:tc>
        <w:tc>
          <w:tcPr>
            <w:tcW w:w="1915" w:type="dxa"/>
          </w:tcPr>
          <w:p w:rsidR="009E581C" w:rsidRDefault="009E581C" w:rsidP="00DF3027">
            <w:pPr>
              <w:rPr>
                <w:b w:val="0"/>
              </w:rPr>
            </w:pPr>
            <w:r>
              <w:rPr>
                <w:b w:val="0"/>
              </w:rPr>
              <w:t>548750</w:t>
            </w:r>
          </w:p>
        </w:tc>
        <w:tc>
          <w:tcPr>
            <w:tcW w:w="1915" w:type="dxa"/>
          </w:tcPr>
          <w:p w:rsidR="009E581C" w:rsidRDefault="009E581C" w:rsidP="00DF3027">
            <w:pPr>
              <w:rPr>
                <w:b w:val="0"/>
              </w:rPr>
            </w:pPr>
            <w:r>
              <w:rPr>
                <w:b w:val="0"/>
              </w:rPr>
              <w:t>648750</w:t>
            </w:r>
          </w:p>
        </w:tc>
        <w:tc>
          <w:tcPr>
            <w:tcW w:w="1915" w:type="dxa"/>
          </w:tcPr>
          <w:p w:rsidR="009E581C" w:rsidRDefault="009E581C" w:rsidP="00DF3027">
            <w:pPr>
              <w:rPr>
                <w:b w:val="0"/>
              </w:rPr>
            </w:pPr>
            <w:r>
              <w:rPr>
                <w:b w:val="0"/>
              </w:rPr>
              <w:t>648750</w:t>
            </w:r>
          </w:p>
        </w:tc>
        <w:tc>
          <w:tcPr>
            <w:tcW w:w="1916" w:type="dxa"/>
          </w:tcPr>
          <w:p w:rsidR="009E581C" w:rsidRDefault="009E581C">
            <w:pPr>
              <w:rPr>
                <w:b w:val="0"/>
              </w:rPr>
            </w:pPr>
            <w:r>
              <w:rPr>
                <w:b w:val="0"/>
              </w:rPr>
              <w:t>1846250</w:t>
            </w:r>
          </w:p>
        </w:tc>
      </w:tr>
    </w:tbl>
    <w:p w:rsidR="0017482A" w:rsidRDefault="0017482A">
      <w:pPr>
        <w:rPr>
          <w:b w:val="0"/>
        </w:rPr>
      </w:pPr>
    </w:p>
    <w:p w:rsidR="009E581C" w:rsidRDefault="009E581C" w:rsidP="009E581C">
      <w:pPr>
        <w:jc w:val="center"/>
        <w:rPr>
          <w:b w:val="0"/>
        </w:rPr>
      </w:pPr>
      <w:r>
        <w:rPr>
          <w:b w:val="0"/>
        </w:rPr>
        <w:t>Sources:</w:t>
      </w:r>
    </w:p>
    <w:p w:rsidR="009E581C" w:rsidRDefault="009E581C" w:rsidP="009E581C">
      <w:pPr>
        <w:jc w:val="center"/>
        <w:rPr>
          <w:color w:val="000000"/>
          <w:shd w:val="clear" w:color="auto" w:fill="FFFFFF"/>
        </w:rPr>
      </w:pPr>
      <w:proofErr w:type="gramStart"/>
      <w:r>
        <w:rPr>
          <w:color w:val="000000"/>
          <w:shd w:val="clear" w:color="auto" w:fill="FFFFFF"/>
        </w:rPr>
        <w:t>"</w:t>
      </w:r>
      <w:proofErr w:type="spellStart"/>
      <w:r>
        <w:rPr>
          <w:color w:val="000000"/>
          <w:shd w:val="clear" w:color="auto" w:fill="FFFFFF"/>
        </w:rPr>
        <w:t>Sharepoint</w:t>
      </w:r>
      <w:proofErr w:type="spellEnd"/>
      <w:r>
        <w:rPr>
          <w:color w:val="000000"/>
          <w:shd w:val="clear" w:color="auto" w:fill="FFFFFF"/>
        </w:rPr>
        <w:t xml:space="preserve"> Capabilities."</w:t>
      </w:r>
      <w:proofErr w:type="gramEnd"/>
      <w:r>
        <w:rPr>
          <w:rStyle w:val="apple-converted-space"/>
          <w:color w:val="000000"/>
          <w:shd w:val="clear" w:color="auto" w:fill="FFFFFF"/>
        </w:rPr>
        <w:t> </w:t>
      </w:r>
      <w:proofErr w:type="gramStart"/>
      <w:r>
        <w:rPr>
          <w:i/>
          <w:iCs/>
          <w:color w:val="000000"/>
          <w:shd w:val="clear" w:color="auto" w:fill="FFFFFF"/>
        </w:rPr>
        <w:t>ZSL</w:t>
      </w:r>
      <w:r>
        <w:rPr>
          <w:color w:val="000000"/>
          <w:shd w:val="clear" w:color="auto" w:fill="FFFFFF"/>
        </w:rPr>
        <w:t>.</w:t>
      </w:r>
      <w:proofErr w:type="gramEnd"/>
      <w:r>
        <w:rPr>
          <w:color w:val="000000"/>
          <w:shd w:val="clear" w:color="auto" w:fill="FFFFFF"/>
        </w:rPr>
        <w:t xml:space="preserve"> </w:t>
      </w:r>
      <w:proofErr w:type="spellStart"/>
      <w:r>
        <w:rPr>
          <w:color w:val="000000"/>
          <w:shd w:val="clear" w:color="auto" w:fill="FFFFFF"/>
        </w:rPr>
        <w:t>Zylog</w:t>
      </w:r>
      <w:proofErr w:type="spellEnd"/>
      <w:r>
        <w:rPr>
          <w:color w:val="000000"/>
          <w:shd w:val="clear" w:color="auto" w:fill="FFFFFF"/>
        </w:rPr>
        <w:t xml:space="preserve"> Systems Limited, </w:t>
      </w:r>
      <w:proofErr w:type="spellStart"/>
      <w:r>
        <w:rPr>
          <w:color w:val="000000"/>
          <w:shd w:val="clear" w:color="auto" w:fill="FFFFFF"/>
        </w:rPr>
        <w:t>n.d</w:t>
      </w:r>
      <w:proofErr w:type="spellEnd"/>
      <w:r>
        <w:rPr>
          <w:color w:val="000000"/>
          <w:shd w:val="clear" w:color="auto" w:fill="FFFFFF"/>
        </w:rPr>
        <w:t>. Web. 18 Oct. 2013. &lt;http://www.zsl.com/solutions/sharepoint/sharepoint-capabilities/sharepoint-capabilities&gt;.</w:t>
      </w:r>
    </w:p>
    <w:p w:rsidR="009E581C" w:rsidRDefault="009E581C" w:rsidP="009E581C">
      <w:pPr>
        <w:jc w:val="center"/>
        <w:rPr>
          <w:color w:val="000000"/>
          <w:shd w:val="clear" w:color="auto" w:fill="FFFFFF"/>
        </w:rPr>
      </w:pPr>
      <w:r>
        <w:rPr>
          <w:color w:val="000000"/>
          <w:shd w:val="clear" w:color="auto" w:fill="FFFFFF"/>
        </w:rPr>
        <w:t>"Microsoft SharePoint."</w:t>
      </w:r>
      <w:r>
        <w:rPr>
          <w:rStyle w:val="apple-converted-space"/>
          <w:color w:val="000000"/>
          <w:shd w:val="clear" w:color="auto" w:fill="FFFFFF"/>
        </w:rPr>
        <w:t> </w:t>
      </w:r>
      <w:proofErr w:type="gramStart"/>
      <w:r>
        <w:rPr>
          <w:i/>
          <w:iCs/>
          <w:color w:val="000000"/>
          <w:shd w:val="clear" w:color="auto" w:fill="FFFFFF"/>
        </w:rPr>
        <w:t>Wikipedia</w:t>
      </w:r>
      <w:r>
        <w:rPr>
          <w:color w:val="000000"/>
          <w:shd w:val="clear" w:color="auto" w:fill="FFFFFF"/>
        </w:rPr>
        <w:t>.</w:t>
      </w:r>
      <w:proofErr w:type="gramEnd"/>
      <w:r>
        <w:rPr>
          <w:color w:val="000000"/>
          <w:shd w:val="clear" w:color="auto" w:fill="FFFFFF"/>
        </w:rPr>
        <w:t xml:space="preserve"> Wikimedia Foundation, </w:t>
      </w:r>
      <w:proofErr w:type="spellStart"/>
      <w:r>
        <w:rPr>
          <w:color w:val="000000"/>
          <w:shd w:val="clear" w:color="auto" w:fill="FFFFFF"/>
        </w:rPr>
        <w:t>n.d</w:t>
      </w:r>
      <w:proofErr w:type="spellEnd"/>
      <w:r>
        <w:rPr>
          <w:color w:val="000000"/>
          <w:shd w:val="clear" w:color="auto" w:fill="FFFFFF"/>
        </w:rPr>
        <w:t>. Web. 18 Oct. 2013. &lt;http://en.wikipedia.org/wiki/Microsoft_SharePoint&gt;.</w:t>
      </w:r>
    </w:p>
    <w:p w:rsidR="009E581C" w:rsidRPr="00D304F1" w:rsidRDefault="009E581C" w:rsidP="009E581C">
      <w:pPr>
        <w:jc w:val="center"/>
        <w:rPr>
          <w:b w:val="0"/>
        </w:rPr>
      </w:pPr>
      <w:proofErr w:type="gramStart"/>
      <w:r>
        <w:rPr>
          <w:color w:val="000000"/>
          <w:shd w:val="clear" w:color="auto" w:fill="FFFFFF"/>
        </w:rPr>
        <w:t>"Information Technology Services."</w:t>
      </w:r>
      <w:proofErr w:type="gramEnd"/>
      <w:r>
        <w:rPr>
          <w:rStyle w:val="apple-converted-space"/>
          <w:color w:val="000000"/>
          <w:shd w:val="clear" w:color="auto" w:fill="FFFFFF"/>
        </w:rPr>
        <w:t> </w:t>
      </w:r>
      <w:proofErr w:type="spellStart"/>
      <w:proofErr w:type="gramStart"/>
      <w:r>
        <w:rPr>
          <w:i/>
          <w:iCs/>
          <w:color w:val="000000"/>
          <w:shd w:val="clear" w:color="auto" w:fill="FFFFFF"/>
        </w:rPr>
        <w:t>Sharepoint</w:t>
      </w:r>
      <w:proofErr w:type="spellEnd"/>
      <w:r>
        <w:rPr>
          <w:color w:val="000000"/>
          <w:shd w:val="clear" w:color="auto" w:fill="FFFFFF"/>
        </w:rPr>
        <w:t>.</w:t>
      </w:r>
      <w:proofErr w:type="gramEnd"/>
      <w:r>
        <w:rPr>
          <w:color w:val="000000"/>
          <w:shd w:val="clear" w:color="auto" w:fill="FFFFFF"/>
        </w:rPr>
        <w:t xml:space="preserve"> Vanderbilt University, 20 Nov. 2012. </w:t>
      </w:r>
      <w:proofErr w:type="gramStart"/>
      <w:r>
        <w:rPr>
          <w:color w:val="000000"/>
          <w:shd w:val="clear" w:color="auto" w:fill="FFFFFF"/>
        </w:rPr>
        <w:t>Web.</w:t>
      </w:r>
      <w:proofErr w:type="gramEnd"/>
      <w:r>
        <w:rPr>
          <w:color w:val="000000"/>
          <w:shd w:val="clear" w:color="auto" w:fill="FFFFFF"/>
        </w:rPr>
        <w:t xml:space="preserve"> 18 Oct. 2013. &lt;http://its.vanderbilt.edu/services/sharepoint&gt;.</w:t>
      </w:r>
    </w:p>
    <w:sectPr w:rsidR="009E581C" w:rsidRPr="00D304F1" w:rsidSect="009C251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073" w:rsidRDefault="009F2073" w:rsidP="0068099F">
      <w:pPr>
        <w:spacing w:after="0" w:line="240" w:lineRule="auto"/>
      </w:pPr>
      <w:r>
        <w:separator/>
      </w:r>
    </w:p>
  </w:endnote>
  <w:endnote w:type="continuationSeparator" w:id="0">
    <w:p w:rsidR="009F2073" w:rsidRDefault="009F2073" w:rsidP="00680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073" w:rsidRDefault="009F2073" w:rsidP="0068099F">
      <w:pPr>
        <w:spacing w:after="0" w:line="240" w:lineRule="auto"/>
      </w:pPr>
      <w:r>
        <w:separator/>
      </w:r>
    </w:p>
  </w:footnote>
  <w:footnote w:type="continuationSeparator" w:id="0">
    <w:p w:rsidR="009F2073" w:rsidRDefault="009F2073" w:rsidP="006809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304F1"/>
    <w:rsid w:val="00096DA3"/>
    <w:rsid w:val="00140378"/>
    <w:rsid w:val="0015017C"/>
    <w:rsid w:val="0017482A"/>
    <w:rsid w:val="002B0266"/>
    <w:rsid w:val="00372472"/>
    <w:rsid w:val="00456DB5"/>
    <w:rsid w:val="0068099F"/>
    <w:rsid w:val="00702036"/>
    <w:rsid w:val="009C251D"/>
    <w:rsid w:val="009E581C"/>
    <w:rsid w:val="009F2073"/>
    <w:rsid w:val="00AE7A47"/>
    <w:rsid w:val="00B84DD0"/>
    <w:rsid w:val="00CA69AD"/>
    <w:rsid w:val="00D304F1"/>
    <w:rsid w:val="00E154F3"/>
    <w:rsid w:val="00F92C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Arial"/>
        <w:b/>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5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0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09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099F"/>
  </w:style>
  <w:style w:type="paragraph" w:styleId="Footer">
    <w:name w:val="footer"/>
    <w:basedOn w:val="Normal"/>
    <w:link w:val="FooterChar"/>
    <w:uiPriority w:val="99"/>
    <w:semiHidden/>
    <w:unhideWhenUsed/>
    <w:rsid w:val="006809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099F"/>
  </w:style>
  <w:style w:type="character" w:customStyle="1" w:styleId="apple-converted-space">
    <w:name w:val="apple-converted-space"/>
    <w:basedOn w:val="DefaultParagraphFont"/>
    <w:rsid w:val="009E58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7</cp:revision>
  <dcterms:created xsi:type="dcterms:W3CDTF">2013-10-18T16:40:00Z</dcterms:created>
  <dcterms:modified xsi:type="dcterms:W3CDTF">2013-10-18T18:19:00Z</dcterms:modified>
</cp:coreProperties>
</file>