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7A" w:rsidRDefault="003A4832" w:rsidP="00261C7A">
      <w:pPr>
        <w:pStyle w:val="HeadingDemo"/>
        <w:pageBreakBefore/>
      </w:pPr>
      <w:bookmarkStart w:id="0" w:name="_Toc265739531"/>
      <w:bookmarkStart w:id="1" w:name="rick11"/>
      <w:r>
        <w:rPr>
          <w:noProof/>
          <w:lang w:eastAsia="zh-CN"/>
        </w:rPr>
        <w:drawing>
          <wp:anchor distT="0" distB="0" distL="114300" distR="114300" simplePos="0" relativeHeight="251658240" behindDoc="0" locked="1" layoutInCell="1" allowOverlap="1">
            <wp:simplePos x="0" y="0"/>
            <wp:positionH relativeFrom="column">
              <wp:posOffset>0</wp:posOffset>
            </wp:positionH>
            <wp:positionV relativeFrom="paragraph">
              <wp:posOffset>137160</wp:posOffset>
            </wp:positionV>
            <wp:extent cx="704215" cy="511810"/>
            <wp:effectExtent l="0" t="0" r="0" b="0"/>
            <wp:wrapSquare wrapText="right"/>
            <wp:docPr id="44" name="Picture 44" descr="C:\Program Files\PowerServ\CourseGraphics\demo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PowerServ\CourseGraphics\demo_ey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4215" cy="5118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Toc237670776"/>
      <w:bookmarkStart w:id="3" w:name="_Toc237679481"/>
      <w:bookmarkStart w:id="4" w:name="_Toc237740761"/>
      <w:bookmarkStart w:id="5" w:name="_Toc238865139"/>
      <w:bookmarkStart w:id="6" w:name="_Toc238867744"/>
      <w:bookmarkStart w:id="7" w:name="_Toc238954004"/>
      <w:bookmarkStart w:id="8" w:name="_Toc238958754"/>
      <w:bookmarkStart w:id="9" w:name="_Toc238961270"/>
      <w:bookmarkStart w:id="10" w:name="_Toc238963639"/>
      <w:bookmarkStart w:id="11" w:name="_Toc238964896"/>
      <w:bookmarkStart w:id="12" w:name="_Toc238973792"/>
      <w:bookmarkStart w:id="13" w:name="_Toc239042145"/>
      <w:bookmarkStart w:id="14" w:name="_Toc239048237"/>
      <w:bookmarkStart w:id="15" w:name="_Toc239050877"/>
      <w:bookmarkStart w:id="16" w:name="_Toc239064691"/>
      <w:bookmarkStart w:id="17" w:name="_Toc239133160"/>
      <w:bookmarkStart w:id="18" w:name="_Toc239654285"/>
      <w:bookmarkStart w:id="19" w:name="_Toc239734591"/>
      <w:bookmarkStart w:id="20" w:name="_Toc239747505"/>
      <w:bookmarkStart w:id="21" w:name="_Toc239749892"/>
      <w:bookmarkStart w:id="22" w:name="_Toc239750063"/>
      <w:bookmarkStart w:id="23" w:name="_Toc239750180"/>
      <w:bookmarkStart w:id="24" w:name="_Toc240259349"/>
      <w:bookmarkStart w:id="25" w:name="_Toc255391735"/>
      <w:bookmarkStart w:id="26" w:name="_Toc255392912"/>
      <w:bookmarkStart w:id="27" w:name="_Toc255393931"/>
      <w:bookmarkStart w:id="28" w:name="_Toc259176384"/>
      <w:bookmarkStart w:id="29" w:name="_Toc262047433"/>
      <w:bookmarkStart w:id="30" w:name="_Toc262199449"/>
      <w:bookmarkStart w:id="31" w:name="_Toc265485136"/>
      <w:r w:rsidR="00261C7A">
        <w:t>Market Basket Analysis</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7468DD" w:rsidRDefault="007468DD" w:rsidP="007468DD">
      <w:pPr>
        <w:rPr>
          <w:rFonts w:ascii="Calibri" w:hAnsi="Calibri" w:cs="Calibri"/>
          <w:kern w:val="28"/>
          <w:sz w:val="56"/>
        </w:rPr>
      </w:pPr>
      <w:r>
        <w:rPr>
          <w:rFonts w:ascii="Calibri" w:hAnsi="Calibri" w:cs="Calibri"/>
        </w:rPr>
        <w:t>(adapted from Applied Analytics using SAS Enterprise Miner, SAS Institute, Cary, NC. 2010)</w:t>
      </w:r>
    </w:p>
    <w:p w:rsidR="00261C7A" w:rsidRDefault="00261C7A" w:rsidP="0059739E"/>
    <w:p w:rsidR="00254189" w:rsidRDefault="0059739E" w:rsidP="00254189">
      <w:r>
        <w:t>The</w:t>
      </w:r>
      <w:r w:rsidRPr="00B13B75">
        <w:t xml:space="preserve"> </w:t>
      </w:r>
      <w:r w:rsidR="00B13B75" w:rsidRPr="006075E0">
        <w:rPr>
          <w:rFonts w:ascii="Courier New" w:hAnsi="Courier New" w:cs="Courier New"/>
          <w:b/>
          <w:kern w:val="0"/>
        </w:rPr>
        <w:t>BANK</w:t>
      </w:r>
      <w:r w:rsidRPr="00B13B75">
        <w:t xml:space="preserve"> </w:t>
      </w:r>
      <w:r>
        <w:t>data set contains</w:t>
      </w:r>
      <w:r w:rsidR="00B13B75">
        <w:t xml:space="preserve"> </w:t>
      </w:r>
      <w:r w:rsidR="008C538D">
        <w:t>service</w:t>
      </w:r>
      <w:r w:rsidR="00B13B75">
        <w:t xml:space="preserve"> information for nearly 8,000 customers.</w:t>
      </w:r>
      <w:r w:rsidR="00254189">
        <w:t xml:space="preserve"> </w:t>
      </w:r>
      <w:r w:rsidR="00F70BE9">
        <w:t xml:space="preserve">There are </w:t>
      </w:r>
      <w:r w:rsidR="00B13B75">
        <w:t>three</w:t>
      </w:r>
      <w:r w:rsidR="00254189">
        <w:t xml:space="preserve"> variables in the data set, as shown in the table below.</w:t>
      </w:r>
    </w:p>
    <w:tbl>
      <w:tblPr>
        <w:tblW w:w="84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000000" w:fill="000000"/>
        <w:tblLayout w:type="fixed"/>
        <w:tblLook w:val="00A0" w:firstRow="1" w:lastRow="0" w:firstColumn="1" w:lastColumn="0" w:noHBand="0" w:noVBand="0"/>
      </w:tblPr>
      <w:tblGrid>
        <w:gridCol w:w="18"/>
        <w:gridCol w:w="1692"/>
        <w:gridCol w:w="18"/>
        <w:gridCol w:w="1440"/>
        <w:gridCol w:w="2160"/>
        <w:gridCol w:w="3150"/>
      </w:tblGrid>
      <w:tr w:rsidR="00B13B75" w:rsidRPr="0033347C" w:rsidTr="0033347C">
        <w:trPr>
          <w:gridBefore w:val="1"/>
          <w:wBefore w:w="18" w:type="dxa"/>
        </w:trPr>
        <w:tc>
          <w:tcPr>
            <w:tcW w:w="1710" w:type="dxa"/>
            <w:gridSpan w:val="2"/>
            <w:shd w:val="clear" w:color="000000" w:fill="000000"/>
            <w:vAlign w:val="bottom"/>
          </w:tcPr>
          <w:p w:rsidR="00B13B75" w:rsidRPr="0033347C" w:rsidRDefault="00B13B75" w:rsidP="0033347C">
            <w:pPr>
              <w:keepNext/>
              <w:keepLines/>
              <w:jc w:val="center"/>
              <w:rPr>
                <w:b/>
                <w:color w:val="FFFFFF"/>
              </w:rPr>
            </w:pPr>
            <w:r w:rsidRPr="0033347C">
              <w:rPr>
                <w:b/>
                <w:color w:val="FFFFFF"/>
              </w:rPr>
              <w:t>Name</w:t>
            </w:r>
          </w:p>
        </w:tc>
        <w:tc>
          <w:tcPr>
            <w:tcW w:w="1440" w:type="dxa"/>
            <w:shd w:val="clear" w:color="000000" w:fill="000000"/>
            <w:vAlign w:val="bottom"/>
          </w:tcPr>
          <w:p w:rsidR="00B13B75" w:rsidRPr="0033347C" w:rsidRDefault="00B13B75" w:rsidP="0033347C">
            <w:pPr>
              <w:keepNext/>
              <w:keepLines/>
              <w:jc w:val="center"/>
              <w:rPr>
                <w:b/>
                <w:color w:val="FFFFFF"/>
              </w:rPr>
            </w:pPr>
            <w:r w:rsidRPr="0033347C">
              <w:rPr>
                <w:b/>
                <w:color w:val="FFFFFF"/>
              </w:rPr>
              <w:t>Model Role</w:t>
            </w:r>
          </w:p>
        </w:tc>
        <w:tc>
          <w:tcPr>
            <w:tcW w:w="2160" w:type="dxa"/>
            <w:shd w:val="clear" w:color="000000" w:fill="000000"/>
            <w:vAlign w:val="bottom"/>
          </w:tcPr>
          <w:p w:rsidR="00B13B75" w:rsidRPr="0033347C" w:rsidRDefault="00B13B75" w:rsidP="0033347C">
            <w:pPr>
              <w:keepNext/>
              <w:keepLines/>
              <w:jc w:val="center"/>
              <w:rPr>
                <w:b/>
                <w:color w:val="FFFFFF"/>
              </w:rPr>
            </w:pPr>
            <w:r w:rsidRPr="0033347C">
              <w:rPr>
                <w:b/>
                <w:color w:val="FFFFFF"/>
              </w:rPr>
              <w:t>Measurement Level</w:t>
            </w:r>
          </w:p>
        </w:tc>
        <w:tc>
          <w:tcPr>
            <w:tcW w:w="3150" w:type="dxa"/>
            <w:shd w:val="clear" w:color="000000" w:fill="000000"/>
            <w:vAlign w:val="bottom"/>
          </w:tcPr>
          <w:p w:rsidR="00B13B75" w:rsidRPr="0033347C" w:rsidRDefault="00B13B75" w:rsidP="0033347C">
            <w:pPr>
              <w:keepNext/>
              <w:keepLines/>
              <w:jc w:val="center"/>
              <w:rPr>
                <w:b/>
                <w:color w:val="FFFFFF"/>
              </w:rPr>
            </w:pPr>
            <w:r w:rsidRPr="0033347C">
              <w:rPr>
                <w:b/>
                <w:color w:val="FFFFFF"/>
              </w:rPr>
              <w:t>Description</w:t>
            </w:r>
          </w:p>
        </w:tc>
      </w:tr>
      <w:tr w:rsidR="00B13B75" w:rsidRPr="0033347C" w:rsidTr="0033347C">
        <w:tc>
          <w:tcPr>
            <w:tcW w:w="1710" w:type="dxa"/>
            <w:gridSpan w:val="2"/>
            <w:shd w:val="clear" w:color="000000" w:fill="F3F3F3"/>
          </w:tcPr>
          <w:p w:rsidR="00B13B75" w:rsidRPr="0033347C" w:rsidRDefault="00B13B75" w:rsidP="0033347C">
            <w:pPr>
              <w:keepNext/>
              <w:keepLines/>
              <w:rPr>
                <w:rFonts w:ascii="Courier New" w:hAnsi="Courier New" w:cs="Courier New"/>
                <w:b/>
                <w:kern w:val="0"/>
              </w:rPr>
            </w:pPr>
            <w:r w:rsidRPr="0033347C">
              <w:rPr>
                <w:rFonts w:ascii="Courier New" w:hAnsi="Courier New" w:cs="Courier New"/>
                <w:b/>
                <w:kern w:val="0"/>
              </w:rPr>
              <w:t>ACCOUNT</w:t>
            </w:r>
          </w:p>
        </w:tc>
        <w:tc>
          <w:tcPr>
            <w:tcW w:w="1458" w:type="dxa"/>
            <w:gridSpan w:val="2"/>
            <w:shd w:val="clear" w:color="000000" w:fill="F3F3F3"/>
          </w:tcPr>
          <w:p w:rsidR="00B13B75" w:rsidRPr="0033347C" w:rsidRDefault="00B13B75" w:rsidP="0033347C">
            <w:pPr>
              <w:keepNext/>
              <w:keepLines/>
              <w:rPr>
                <w:color w:val="000000"/>
              </w:rPr>
            </w:pPr>
            <w:r w:rsidRPr="0033347C">
              <w:rPr>
                <w:color w:val="000000"/>
              </w:rPr>
              <w:t>ID</w:t>
            </w:r>
          </w:p>
        </w:tc>
        <w:tc>
          <w:tcPr>
            <w:tcW w:w="2160" w:type="dxa"/>
            <w:shd w:val="clear" w:color="000000" w:fill="F3F3F3"/>
          </w:tcPr>
          <w:p w:rsidR="00B13B75" w:rsidRPr="0033347C" w:rsidRDefault="00E02E2A" w:rsidP="0033347C">
            <w:pPr>
              <w:keepNext/>
              <w:keepLines/>
              <w:rPr>
                <w:color w:val="000000"/>
              </w:rPr>
            </w:pPr>
            <w:r>
              <w:rPr>
                <w:color w:val="000000"/>
              </w:rPr>
              <w:t>Interval</w:t>
            </w:r>
          </w:p>
        </w:tc>
        <w:tc>
          <w:tcPr>
            <w:tcW w:w="3150" w:type="dxa"/>
            <w:shd w:val="clear" w:color="000000" w:fill="F3F3F3"/>
          </w:tcPr>
          <w:p w:rsidR="00B13B75" w:rsidRPr="0033347C" w:rsidRDefault="00B13B75" w:rsidP="0033347C">
            <w:pPr>
              <w:keepNext/>
              <w:keepLines/>
              <w:rPr>
                <w:color w:val="000000"/>
              </w:rPr>
            </w:pPr>
            <w:r w:rsidRPr="0033347C">
              <w:rPr>
                <w:color w:val="000000"/>
              </w:rPr>
              <w:t xml:space="preserve">Account Number </w:t>
            </w:r>
          </w:p>
        </w:tc>
      </w:tr>
      <w:tr w:rsidR="00B13B75" w:rsidRPr="0033347C" w:rsidTr="0033347C">
        <w:tc>
          <w:tcPr>
            <w:tcW w:w="1710" w:type="dxa"/>
            <w:gridSpan w:val="2"/>
            <w:shd w:val="clear" w:color="000000" w:fill="CCCCCC"/>
          </w:tcPr>
          <w:p w:rsidR="00B13B75" w:rsidRPr="0033347C" w:rsidRDefault="00B13B75" w:rsidP="0033347C">
            <w:pPr>
              <w:keepLines/>
              <w:rPr>
                <w:rFonts w:ascii="Courier New" w:hAnsi="Courier New" w:cs="Courier New"/>
                <w:b/>
                <w:kern w:val="0"/>
              </w:rPr>
            </w:pPr>
            <w:r w:rsidRPr="0033347C">
              <w:rPr>
                <w:rFonts w:ascii="Courier New" w:hAnsi="Courier New" w:cs="Courier New"/>
                <w:b/>
                <w:kern w:val="0"/>
              </w:rPr>
              <w:t>SERVICE</w:t>
            </w:r>
          </w:p>
        </w:tc>
        <w:tc>
          <w:tcPr>
            <w:tcW w:w="1458" w:type="dxa"/>
            <w:gridSpan w:val="2"/>
            <w:shd w:val="clear" w:color="000000" w:fill="CCCCCC"/>
          </w:tcPr>
          <w:p w:rsidR="00B13B75" w:rsidRPr="0033347C" w:rsidRDefault="00B13B75" w:rsidP="0033347C">
            <w:pPr>
              <w:keepLines/>
              <w:rPr>
                <w:color w:val="000000"/>
              </w:rPr>
            </w:pPr>
            <w:r w:rsidRPr="0033347C">
              <w:rPr>
                <w:color w:val="000000"/>
              </w:rPr>
              <w:t>Target</w:t>
            </w:r>
          </w:p>
        </w:tc>
        <w:tc>
          <w:tcPr>
            <w:tcW w:w="2160" w:type="dxa"/>
            <w:shd w:val="clear" w:color="000000" w:fill="CCCCCC"/>
          </w:tcPr>
          <w:p w:rsidR="00B13B75" w:rsidRPr="0033347C" w:rsidRDefault="00B13B75" w:rsidP="0033347C">
            <w:pPr>
              <w:keepLines/>
              <w:rPr>
                <w:color w:val="000000"/>
              </w:rPr>
            </w:pPr>
            <w:r w:rsidRPr="0033347C">
              <w:rPr>
                <w:color w:val="000000"/>
              </w:rPr>
              <w:t>Nominal</w:t>
            </w:r>
          </w:p>
        </w:tc>
        <w:tc>
          <w:tcPr>
            <w:tcW w:w="3150" w:type="dxa"/>
            <w:shd w:val="clear" w:color="000000" w:fill="CCCCCC"/>
          </w:tcPr>
          <w:p w:rsidR="00B13B75" w:rsidRPr="0033347C" w:rsidRDefault="00B13B75" w:rsidP="0033347C">
            <w:pPr>
              <w:keepLines/>
              <w:rPr>
                <w:color w:val="000000"/>
              </w:rPr>
            </w:pPr>
            <w:r w:rsidRPr="0033347C">
              <w:rPr>
                <w:color w:val="000000"/>
              </w:rPr>
              <w:t>Type of Service</w:t>
            </w:r>
          </w:p>
        </w:tc>
      </w:tr>
      <w:tr w:rsidR="00B13B75" w:rsidRPr="0033347C" w:rsidTr="0033347C">
        <w:tc>
          <w:tcPr>
            <w:tcW w:w="1710" w:type="dxa"/>
            <w:gridSpan w:val="2"/>
            <w:shd w:val="clear" w:color="000000" w:fill="F3F3F3"/>
          </w:tcPr>
          <w:p w:rsidR="00B13B75" w:rsidRPr="0033347C" w:rsidRDefault="00B13B75" w:rsidP="0033347C">
            <w:pPr>
              <w:keepLines/>
              <w:rPr>
                <w:rFonts w:ascii="Courier New" w:hAnsi="Courier New" w:cs="Courier New"/>
                <w:b/>
                <w:kern w:val="0"/>
              </w:rPr>
            </w:pPr>
            <w:r w:rsidRPr="0033347C">
              <w:rPr>
                <w:rFonts w:ascii="Courier New" w:hAnsi="Courier New" w:cs="Courier New"/>
                <w:b/>
                <w:kern w:val="0"/>
              </w:rPr>
              <w:t>VISIT</w:t>
            </w:r>
          </w:p>
        </w:tc>
        <w:tc>
          <w:tcPr>
            <w:tcW w:w="1458" w:type="dxa"/>
            <w:gridSpan w:val="2"/>
            <w:shd w:val="clear" w:color="000000" w:fill="F3F3F3"/>
          </w:tcPr>
          <w:p w:rsidR="00B13B75" w:rsidRPr="0033347C" w:rsidRDefault="00B13B75" w:rsidP="0033347C">
            <w:pPr>
              <w:keepLines/>
              <w:rPr>
                <w:color w:val="000000"/>
              </w:rPr>
            </w:pPr>
            <w:r w:rsidRPr="0033347C">
              <w:rPr>
                <w:color w:val="000000"/>
              </w:rPr>
              <w:t>Sequence</w:t>
            </w:r>
          </w:p>
        </w:tc>
        <w:tc>
          <w:tcPr>
            <w:tcW w:w="2160" w:type="dxa"/>
            <w:shd w:val="clear" w:color="000000" w:fill="F3F3F3"/>
          </w:tcPr>
          <w:p w:rsidR="00B13B75" w:rsidRPr="0033347C" w:rsidRDefault="00E02E2A" w:rsidP="0033347C">
            <w:pPr>
              <w:keepLines/>
              <w:rPr>
                <w:color w:val="000000"/>
              </w:rPr>
            </w:pPr>
            <w:r>
              <w:rPr>
                <w:color w:val="000000"/>
              </w:rPr>
              <w:t>Interval</w:t>
            </w:r>
          </w:p>
        </w:tc>
        <w:tc>
          <w:tcPr>
            <w:tcW w:w="3150" w:type="dxa"/>
            <w:shd w:val="clear" w:color="000000" w:fill="F3F3F3"/>
          </w:tcPr>
          <w:p w:rsidR="00B13B75" w:rsidRPr="0033347C" w:rsidRDefault="00B13B75" w:rsidP="0033347C">
            <w:pPr>
              <w:keepLines/>
              <w:rPr>
                <w:color w:val="000000"/>
              </w:rPr>
            </w:pPr>
            <w:r w:rsidRPr="0033347C">
              <w:rPr>
                <w:color w:val="000000"/>
              </w:rPr>
              <w:t>Order of Product Purchase</w:t>
            </w:r>
          </w:p>
        </w:tc>
      </w:tr>
    </w:tbl>
    <w:p w:rsidR="00254189" w:rsidRDefault="00254189" w:rsidP="00254189">
      <w:r>
        <w:t xml:space="preserve">The </w:t>
      </w:r>
      <w:r w:rsidRPr="006075E0">
        <w:rPr>
          <w:rFonts w:ascii="Courier New" w:hAnsi="Courier New" w:cs="Courier New"/>
          <w:b/>
          <w:kern w:val="0"/>
        </w:rPr>
        <w:t>BANK</w:t>
      </w:r>
      <w:r>
        <w:t xml:space="preserve"> data set has over 32,000 rows. Each row of the data set represents a customer-service combination. Therefore, a single customer can have multiple rows in the data set, </w:t>
      </w:r>
      <w:r w:rsidR="00FD7B5B">
        <w:t>and each row represents</w:t>
      </w:r>
      <w:r>
        <w:t xml:space="preserve"> one of the products he or she owns. The median number of products per customer is three.</w:t>
      </w:r>
    </w:p>
    <w:p w:rsidR="00254189" w:rsidRDefault="00254189" w:rsidP="00254189">
      <w:r>
        <w:t>The 13 products are represented in the data set using the following abbreviations:</w:t>
      </w:r>
    </w:p>
    <w:p w:rsidR="00254189" w:rsidRDefault="00254189" w:rsidP="0086553C">
      <w:pPr>
        <w:keepNext/>
        <w:keepLines/>
        <w:tabs>
          <w:tab w:val="left" w:pos="1530"/>
        </w:tabs>
        <w:ind w:left="180"/>
      </w:pPr>
      <w:r>
        <w:t>ATM</w:t>
      </w:r>
      <w:r>
        <w:tab/>
        <w:t>automated teller machine debit card</w:t>
      </w:r>
    </w:p>
    <w:p w:rsidR="00254189" w:rsidRDefault="00254189" w:rsidP="0086553C">
      <w:pPr>
        <w:keepNext/>
        <w:keepLines/>
        <w:tabs>
          <w:tab w:val="left" w:pos="1530"/>
        </w:tabs>
        <w:ind w:left="180"/>
      </w:pPr>
      <w:smartTag w:uri="urn:schemas-microsoft-com:office:smarttags" w:element="stockticker">
        <w:r>
          <w:t>AUTO</w:t>
        </w:r>
      </w:smartTag>
      <w:r>
        <w:tab/>
        <w:t>automobile installment loan</w:t>
      </w:r>
    </w:p>
    <w:p w:rsidR="00254189" w:rsidRDefault="00254189" w:rsidP="0086553C">
      <w:pPr>
        <w:keepNext/>
        <w:keepLines/>
        <w:tabs>
          <w:tab w:val="left" w:pos="1530"/>
        </w:tabs>
        <w:ind w:left="180"/>
      </w:pPr>
      <w:smartTag w:uri="urn:schemas-microsoft-com:office:smarttags" w:element="stockticker">
        <w:r>
          <w:t>CCRD</w:t>
        </w:r>
      </w:smartTag>
      <w:r>
        <w:tab/>
        <w:t>credit card</w:t>
      </w:r>
    </w:p>
    <w:p w:rsidR="00254189" w:rsidRDefault="00254189" w:rsidP="0086553C">
      <w:pPr>
        <w:keepNext/>
        <w:keepLines/>
        <w:tabs>
          <w:tab w:val="left" w:pos="1530"/>
        </w:tabs>
        <w:ind w:left="180"/>
      </w:pPr>
      <w:r>
        <w:t>CD</w:t>
      </w:r>
      <w:r>
        <w:tab/>
        <w:t>certificate of deposit</w:t>
      </w:r>
    </w:p>
    <w:p w:rsidR="00254189" w:rsidRDefault="00254189" w:rsidP="0086553C">
      <w:pPr>
        <w:keepNext/>
        <w:keepLines/>
        <w:tabs>
          <w:tab w:val="left" w:pos="1530"/>
        </w:tabs>
        <w:ind w:left="180"/>
      </w:pPr>
      <w:r>
        <w:t>CKCRD</w:t>
      </w:r>
      <w:r>
        <w:tab/>
        <w:t>check/debit card</w:t>
      </w:r>
    </w:p>
    <w:p w:rsidR="00254189" w:rsidRDefault="00254189" w:rsidP="0086553C">
      <w:pPr>
        <w:keepNext/>
        <w:keepLines/>
        <w:tabs>
          <w:tab w:val="left" w:pos="1530"/>
        </w:tabs>
        <w:ind w:left="180"/>
      </w:pPr>
      <w:r>
        <w:t>CKING</w:t>
      </w:r>
      <w:r>
        <w:tab/>
        <w:t>checking account</w:t>
      </w:r>
    </w:p>
    <w:p w:rsidR="00254189" w:rsidRDefault="00254189" w:rsidP="0086553C">
      <w:pPr>
        <w:keepNext/>
        <w:keepLines/>
        <w:tabs>
          <w:tab w:val="left" w:pos="1530"/>
        </w:tabs>
        <w:ind w:left="180"/>
      </w:pPr>
      <w:r>
        <w:t>HMEQLC</w:t>
      </w:r>
      <w:r>
        <w:tab/>
        <w:t>home equity line of credit</w:t>
      </w:r>
    </w:p>
    <w:p w:rsidR="00254189" w:rsidRDefault="00254189" w:rsidP="0086553C">
      <w:pPr>
        <w:keepNext/>
        <w:keepLines/>
        <w:tabs>
          <w:tab w:val="left" w:pos="1530"/>
        </w:tabs>
        <w:ind w:left="180"/>
      </w:pPr>
      <w:r>
        <w:t>IRA</w:t>
      </w:r>
      <w:r>
        <w:tab/>
        <w:t>individual retirement account</w:t>
      </w:r>
    </w:p>
    <w:p w:rsidR="00254189" w:rsidRDefault="00254189" w:rsidP="0086553C">
      <w:pPr>
        <w:keepNext/>
        <w:keepLines/>
        <w:tabs>
          <w:tab w:val="left" w:pos="1530"/>
        </w:tabs>
        <w:ind w:left="180"/>
      </w:pPr>
      <w:r>
        <w:t>MMDA</w:t>
      </w:r>
      <w:r>
        <w:tab/>
        <w:t>money market deposit account</w:t>
      </w:r>
    </w:p>
    <w:p w:rsidR="00254189" w:rsidRDefault="00254189" w:rsidP="0086553C">
      <w:pPr>
        <w:keepNext/>
        <w:keepLines/>
        <w:tabs>
          <w:tab w:val="left" w:pos="1530"/>
        </w:tabs>
        <w:ind w:left="180"/>
      </w:pPr>
      <w:smartTag w:uri="urn:schemas-microsoft-com:office:smarttags" w:element="stockticker">
        <w:r>
          <w:t>MTG</w:t>
        </w:r>
      </w:smartTag>
      <w:r>
        <w:tab/>
        <w:t>mortgage</w:t>
      </w:r>
    </w:p>
    <w:p w:rsidR="00254189" w:rsidRDefault="00254189" w:rsidP="0086553C">
      <w:pPr>
        <w:keepNext/>
        <w:keepLines/>
        <w:tabs>
          <w:tab w:val="left" w:pos="1530"/>
        </w:tabs>
        <w:ind w:left="180"/>
      </w:pPr>
      <w:r>
        <w:t>PLOAN</w:t>
      </w:r>
      <w:r>
        <w:tab/>
        <w:t>personal/consumer installment loan</w:t>
      </w:r>
    </w:p>
    <w:p w:rsidR="00254189" w:rsidRDefault="00254189" w:rsidP="0086553C">
      <w:pPr>
        <w:keepNext/>
        <w:keepLines/>
        <w:tabs>
          <w:tab w:val="left" w:pos="1530"/>
        </w:tabs>
        <w:ind w:left="180"/>
      </w:pPr>
      <w:r>
        <w:t>SVG</w:t>
      </w:r>
      <w:r>
        <w:tab/>
        <w:t>saving account</w:t>
      </w:r>
    </w:p>
    <w:p w:rsidR="00254189" w:rsidRDefault="00254189" w:rsidP="0086553C">
      <w:pPr>
        <w:keepNext/>
        <w:keepLines/>
        <w:tabs>
          <w:tab w:val="left" w:pos="1530"/>
        </w:tabs>
        <w:ind w:left="180"/>
      </w:pPr>
      <w:r>
        <w:t>TRUST</w:t>
      </w:r>
      <w:r>
        <w:tab/>
        <w:t>personal trust account</w:t>
      </w:r>
    </w:p>
    <w:p w:rsidR="00254189" w:rsidRDefault="00254189" w:rsidP="00813FB6">
      <w:pPr>
        <w:tabs>
          <w:tab w:val="left" w:pos="6825"/>
        </w:tabs>
      </w:pPr>
      <w:r>
        <w:t xml:space="preserve">Your first task is to create a new analysis diagram and data source for </w:t>
      </w:r>
      <w:r w:rsidR="006075E0">
        <w:t xml:space="preserve">the </w:t>
      </w:r>
      <w:r w:rsidRPr="006075E0">
        <w:rPr>
          <w:rFonts w:ascii="Courier New" w:hAnsi="Courier New" w:cs="Courier New"/>
          <w:b/>
          <w:kern w:val="0"/>
        </w:rPr>
        <w:t>BANK</w:t>
      </w:r>
      <w:r w:rsidR="00FD7B5B">
        <w:t xml:space="preserve"> data set.</w:t>
      </w:r>
    </w:p>
    <w:p w:rsidR="00B86A15" w:rsidRDefault="00F70BE9" w:rsidP="001A3B91">
      <w:pPr>
        <w:numPr>
          <w:ilvl w:val="0"/>
          <w:numId w:val="8"/>
        </w:numPr>
        <w:tabs>
          <w:tab w:val="left" w:pos="6825"/>
        </w:tabs>
      </w:pPr>
      <w:r>
        <w:t xml:space="preserve">Create a new diagram </w:t>
      </w:r>
      <w:r w:rsidR="006075E0">
        <w:t>named</w:t>
      </w:r>
      <w:r>
        <w:t xml:space="preserve"> </w:t>
      </w:r>
      <w:r w:rsidR="00254189" w:rsidRPr="00FD7B5B">
        <w:rPr>
          <w:rFonts w:ascii="Courier New" w:hAnsi="Courier New" w:cs="Courier New"/>
          <w:b/>
          <w:kern w:val="0"/>
        </w:rPr>
        <w:t>Associations Analysis</w:t>
      </w:r>
      <w:r w:rsidR="006D7B82">
        <w:t xml:space="preserve"> to contain this analysis.</w:t>
      </w:r>
    </w:p>
    <w:p w:rsidR="006D7B82" w:rsidRDefault="00254189" w:rsidP="001A3B91">
      <w:pPr>
        <w:numPr>
          <w:ilvl w:val="0"/>
          <w:numId w:val="8"/>
        </w:numPr>
        <w:tabs>
          <w:tab w:val="left" w:pos="6825"/>
        </w:tabs>
      </w:pPr>
      <w:r>
        <w:t xml:space="preserve">Select </w:t>
      </w:r>
      <w:r w:rsidRPr="00254189">
        <w:rPr>
          <w:b/>
          <w:u w:val="single"/>
        </w:rPr>
        <w:t>Create Data Source</w:t>
      </w:r>
      <w:r>
        <w:t xml:space="preserve"> from the </w:t>
      </w:r>
      <w:r w:rsidRPr="006075E0">
        <w:t>Data Sources</w:t>
      </w:r>
      <w:r>
        <w:t xml:space="preserve"> project property</w:t>
      </w:r>
      <w:r w:rsidR="006D7B82">
        <w:t>.</w:t>
      </w:r>
    </w:p>
    <w:p w:rsidR="006D7B82" w:rsidRDefault="008C538D" w:rsidP="001A3B91">
      <w:pPr>
        <w:numPr>
          <w:ilvl w:val="0"/>
          <w:numId w:val="8"/>
        </w:numPr>
        <w:tabs>
          <w:tab w:val="left" w:pos="6825"/>
        </w:tabs>
      </w:pPr>
      <w:r>
        <w:t xml:space="preserve">Proceed to </w:t>
      </w:r>
      <w:r w:rsidRPr="006075E0">
        <w:t>Step 2</w:t>
      </w:r>
      <w:r w:rsidR="00254189" w:rsidRPr="006075E0">
        <w:t xml:space="preserve"> of the Data Source Wizard</w:t>
      </w:r>
      <w:r w:rsidR="00254189">
        <w:t>.</w:t>
      </w:r>
    </w:p>
    <w:p w:rsidR="00E80714" w:rsidRDefault="00E80714" w:rsidP="00E80714">
      <w:pPr>
        <w:tabs>
          <w:tab w:val="left" w:pos="6825"/>
        </w:tabs>
      </w:pPr>
    </w:p>
    <w:p w:rsidR="00E80714" w:rsidRDefault="00E80714" w:rsidP="00E80714">
      <w:pPr>
        <w:tabs>
          <w:tab w:val="left" w:pos="6825"/>
        </w:tabs>
      </w:pPr>
    </w:p>
    <w:p w:rsidR="00E80714" w:rsidRDefault="00E80714" w:rsidP="00E80714">
      <w:pPr>
        <w:tabs>
          <w:tab w:val="left" w:pos="6825"/>
        </w:tabs>
      </w:pPr>
    </w:p>
    <w:p w:rsidR="006D7B82" w:rsidRDefault="006D7B82" w:rsidP="001A3B91">
      <w:pPr>
        <w:numPr>
          <w:ilvl w:val="0"/>
          <w:numId w:val="8"/>
        </w:numPr>
        <w:tabs>
          <w:tab w:val="left" w:pos="6825"/>
        </w:tabs>
      </w:pPr>
      <w:r>
        <w:lastRenderedPageBreak/>
        <w:t xml:space="preserve">Select the </w:t>
      </w:r>
      <w:r w:rsidR="008C538D" w:rsidRPr="008C538D">
        <w:rPr>
          <w:b/>
          <w:u w:val="single"/>
        </w:rPr>
        <w:t>BANK</w:t>
      </w:r>
      <w:r>
        <w:t xml:space="preserve"> table </w:t>
      </w:r>
      <w:r w:rsidR="008C538D">
        <w:t>in</w:t>
      </w:r>
      <w:r>
        <w:t xml:space="preserve"> the </w:t>
      </w:r>
      <w:r w:rsidRPr="001B3E92">
        <w:t>AAEM</w:t>
      </w:r>
      <w:r>
        <w:t xml:space="preserve"> library.</w:t>
      </w:r>
    </w:p>
    <w:p w:rsidR="00E80714" w:rsidRDefault="00E80714" w:rsidP="004B6B9B">
      <w:pPr>
        <w:tabs>
          <w:tab w:val="left" w:pos="6825"/>
        </w:tabs>
        <w:ind w:left="360"/>
      </w:pPr>
      <w:r>
        <w:rPr>
          <w:noProof/>
          <w:lang w:eastAsia="zh-CN"/>
        </w:rPr>
        <w:drawing>
          <wp:inline distT="0" distB="0" distL="0" distR="0" wp14:anchorId="1FE06703" wp14:editId="736F43CE">
            <wp:extent cx="5731455" cy="3009014"/>
            <wp:effectExtent l="0" t="0" r="317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455" cy="3009014"/>
                    </a:xfrm>
                    <a:prstGeom prst="rect">
                      <a:avLst/>
                    </a:prstGeom>
                  </pic:spPr>
                </pic:pic>
              </a:graphicData>
            </a:graphic>
          </wp:inline>
        </w:drawing>
      </w:r>
    </w:p>
    <w:p w:rsidR="006D7B82" w:rsidRDefault="006D7B82" w:rsidP="001A3B91">
      <w:pPr>
        <w:numPr>
          <w:ilvl w:val="0"/>
          <w:numId w:val="8"/>
        </w:numPr>
        <w:tabs>
          <w:tab w:val="left" w:pos="6825"/>
        </w:tabs>
      </w:pPr>
      <w:r>
        <w:t>Proceed t</w:t>
      </w:r>
      <w:r w:rsidR="004B6B9B">
        <w:t xml:space="preserve">o </w:t>
      </w:r>
      <w:r w:rsidR="004B6B9B" w:rsidRPr="006075E0">
        <w:t>S</w:t>
      </w:r>
      <w:r w:rsidRPr="006075E0">
        <w:t xml:space="preserve">tep </w:t>
      </w:r>
      <w:r w:rsidR="007468DD">
        <w:t>6</w:t>
      </w:r>
      <w:r w:rsidR="004B6B9B" w:rsidRPr="006075E0">
        <w:t xml:space="preserve"> of the Data Source W</w:t>
      </w:r>
      <w:r w:rsidRPr="006075E0">
        <w:t>izard</w:t>
      </w:r>
      <w:r>
        <w:t>.</w:t>
      </w:r>
    </w:p>
    <w:p w:rsidR="006D7B82" w:rsidRDefault="00D76558" w:rsidP="001A3B91">
      <w:pPr>
        <w:numPr>
          <w:ilvl w:val="0"/>
          <w:numId w:val="8"/>
        </w:numPr>
        <w:tabs>
          <w:tab w:val="left" w:pos="6825"/>
        </w:tabs>
      </w:pPr>
      <w:r>
        <w:t xml:space="preserve">In </w:t>
      </w:r>
      <w:r w:rsidRPr="006075E0">
        <w:t xml:space="preserve">Step </w:t>
      </w:r>
      <w:r w:rsidR="007468DD">
        <w:t>6</w:t>
      </w:r>
      <w:r w:rsidR="006D7B82">
        <w:t xml:space="preserve">, </w:t>
      </w:r>
      <w:r w:rsidR="006D7B82" w:rsidRPr="00AF6ACD">
        <w:t xml:space="preserve">assign metadata to the table variables as shown </w:t>
      </w:r>
      <w:r w:rsidR="004B6B9B" w:rsidRPr="00AF6ACD">
        <w:t>below</w:t>
      </w:r>
      <w:r w:rsidR="006D7B82">
        <w:t>.</w:t>
      </w:r>
    </w:p>
    <w:p w:rsidR="00DE6A94" w:rsidRDefault="00DB4E59" w:rsidP="00AF6ACD">
      <w:pPr>
        <w:tabs>
          <w:tab w:val="left" w:pos="6825"/>
        </w:tabs>
        <w:ind w:left="360"/>
      </w:pPr>
      <w:r>
        <w:rPr>
          <w:noProof/>
          <w:lang w:eastAsia="zh-CN"/>
        </w:rPr>
        <w:drawing>
          <wp:inline distT="0" distB="0" distL="0" distR="0" wp14:anchorId="0CAE8F5D" wp14:editId="1FBE90B8">
            <wp:extent cx="5699051" cy="298713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9051" cy="2987131"/>
                    </a:xfrm>
                    <a:prstGeom prst="rect">
                      <a:avLst/>
                    </a:prstGeom>
                    <a:noFill/>
                    <a:ln>
                      <a:noFill/>
                    </a:ln>
                  </pic:spPr>
                </pic:pic>
              </a:graphicData>
            </a:graphic>
          </wp:inline>
        </w:drawing>
      </w:r>
    </w:p>
    <w:p w:rsidR="006D7B82" w:rsidRDefault="00D76558" w:rsidP="00F67B6F">
      <w:pPr>
        <w:tabs>
          <w:tab w:val="left" w:pos="6825"/>
        </w:tabs>
        <w:ind w:left="360"/>
      </w:pPr>
      <w:r>
        <w:t xml:space="preserve">An association analysis requires exactly one target variable and at least one ID variable. </w:t>
      </w:r>
      <w:r w:rsidR="005F598C">
        <w:t>ACCOUNT</w:t>
      </w:r>
      <w:r>
        <w:t xml:space="preserve"> should have a</w:t>
      </w:r>
      <w:r w:rsidR="005F598C">
        <w:t xml:space="preserve">n interval </w:t>
      </w:r>
      <w:r>
        <w:t xml:space="preserve"> </w:t>
      </w:r>
      <w:r w:rsidR="005F598C">
        <w:t>measurement level</w:t>
      </w:r>
      <w:r w:rsidR="005F598C">
        <w:t xml:space="preserve"> and SERVICE should have a </w:t>
      </w:r>
      <w:bookmarkStart w:id="32" w:name="_GoBack"/>
      <w:bookmarkEnd w:id="32"/>
      <w:r>
        <w:t>nominal measurement level</w:t>
      </w:r>
      <w:r w:rsidR="001C7E89">
        <w:t xml:space="preserve"> (unordered values)</w:t>
      </w:r>
      <w:r>
        <w:t>.</w:t>
      </w:r>
      <w:r w:rsidR="00AF6ACD">
        <w:t xml:space="preserve"> A sequence analysis also requires a sequence variable. It usually has an ordinal measurement scale</w:t>
      </w:r>
      <w:r w:rsidR="001C7E89">
        <w:t xml:space="preserve"> (ordered values)</w:t>
      </w:r>
      <w:r w:rsidR="00AF6ACD">
        <w:t>.</w:t>
      </w:r>
    </w:p>
    <w:p w:rsidR="00D76558" w:rsidRDefault="006D7B82" w:rsidP="001A3B91">
      <w:pPr>
        <w:keepNext/>
        <w:numPr>
          <w:ilvl w:val="0"/>
          <w:numId w:val="8"/>
        </w:numPr>
        <w:tabs>
          <w:tab w:val="left" w:pos="6825"/>
        </w:tabs>
      </w:pPr>
      <w:r>
        <w:t>Proceed</w:t>
      </w:r>
      <w:r w:rsidR="00D76558">
        <w:t xml:space="preserve"> to </w:t>
      </w:r>
      <w:r w:rsidR="00D76558" w:rsidRPr="006075E0">
        <w:t xml:space="preserve">Step </w:t>
      </w:r>
      <w:r w:rsidR="00FF2D81">
        <w:t>9</w:t>
      </w:r>
      <w:r w:rsidR="00FF2D81" w:rsidRPr="006075E0">
        <w:t xml:space="preserve"> </w:t>
      </w:r>
      <w:r w:rsidR="00D76558" w:rsidRPr="006075E0">
        <w:t>of the Data Source W</w:t>
      </w:r>
      <w:r w:rsidRPr="006075E0">
        <w:t>izard</w:t>
      </w:r>
      <w:r w:rsidR="00D76558">
        <w:t>.</w:t>
      </w:r>
    </w:p>
    <w:p w:rsidR="00DE6A94" w:rsidRDefault="00D76558" w:rsidP="00CD2E0C">
      <w:pPr>
        <w:keepNext/>
        <w:keepLines/>
        <w:tabs>
          <w:tab w:val="left" w:pos="6825"/>
        </w:tabs>
        <w:ind w:left="360"/>
      </w:pPr>
      <w:r>
        <w:t>For an association analysis</w:t>
      </w:r>
      <w:r w:rsidR="006075E0">
        <w:t>,</w:t>
      </w:r>
      <w:r>
        <w:t xml:space="preserve"> the dat</w:t>
      </w:r>
      <w:r w:rsidR="00AF6ACD">
        <w:t xml:space="preserve">a source should have a role of </w:t>
      </w:r>
      <w:r w:rsidR="00AF6ACD" w:rsidRPr="006075E0">
        <w:t>T</w:t>
      </w:r>
      <w:r w:rsidRPr="006075E0">
        <w:t>ransac</w:t>
      </w:r>
      <w:r w:rsidR="00AF6ACD" w:rsidRPr="006075E0">
        <w:t>tion</w:t>
      </w:r>
      <w:r>
        <w:t>.</w:t>
      </w:r>
    </w:p>
    <w:p w:rsidR="00D76558" w:rsidRDefault="00DE6A94" w:rsidP="00DE6A94">
      <w:r>
        <w:br w:type="page"/>
      </w:r>
    </w:p>
    <w:p w:rsidR="00D76558" w:rsidRDefault="00D76558" w:rsidP="001A3B91">
      <w:pPr>
        <w:numPr>
          <w:ilvl w:val="0"/>
          <w:numId w:val="8"/>
        </w:numPr>
        <w:tabs>
          <w:tab w:val="left" w:pos="6825"/>
        </w:tabs>
      </w:pPr>
      <w:r>
        <w:lastRenderedPageBreak/>
        <w:t xml:space="preserve">Select </w:t>
      </w:r>
      <w:r w:rsidRPr="004B6B9B">
        <w:rPr>
          <w:b/>
          <w:u w:val="single"/>
        </w:rPr>
        <w:t>Role</w:t>
      </w:r>
      <w:r>
        <w:t xml:space="preserve"> </w:t>
      </w:r>
      <w:r>
        <w:sym w:font="Wingdings" w:char="F0F0"/>
      </w:r>
      <w:r>
        <w:t xml:space="preserve"> </w:t>
      </w:r>
      <w:r w:rsidRPr="004B6B9B">
        <w:rPr>
          <w:b/>
          <w:u w:val="single"/>
        </w:rPr>
        <w:t>Transaction</w:t>
      </w:r>
      <w:r>
        <w:t>.</w:t>
      </w:r>
    </w:p>
    <w:p w:rsidR="0059739E" w:rsidRDefault="003A4832" w:rsidP="004B6B9B">
      <w:pPr>
        <w:tabs>
          <w:tab w:val="left" w:pos="6825"/>
        </w:tabs>
        <w:ind w:left="360"/>
      </w:pPr>
      <w:r>
        <w:rPr>
          <w:noProof/>
          <w:lang w:eastAsia="zh-CN"/>
        </w:rPr>
        <w:drawing>
          <wp:inline distT="0" distB="0" distL="0" distR="0">
            <wp:extent cx="5943600" cy="31153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15310"/>
                    </a:xfrm>
                    <a:prstGeom prst="rect">
                      <a:avLst/>
                    </a:prstGeom>
                    <a:noFill/>
                    <a:ln>
                      <a:noFill/>
                    </a:ln>
                  </pic:spPr>
                </pic:pic>
              </a:graphicData>
            </a:graphic>
          </wp:inline>
        </w:drawing>
      </w:r>
    </w:p>
    <w:p w:rsidR="008959DF" w:rsidRDefault="004B6B9B" w:rsidP="001A3B91">
      <w:pPr>
        <w:numPr>
          <w:ilvl w:val="0"/>
          <w:numId w:val="8"/>
        </w:numPr>
        <w:tabs>
          <w:tab w:val="left" w:pos="6825"/>
        </w:tabs>
      </w:pPr>
      <w:r>
        <w:t>Select</w:t>
      </w:r>
      <w:r w:rsidR="00FF2D81">
        <w:t xml:space="preserve"> </w:t>
      </w:r>
      <w:r w:rsidR="00FF2D81" w:rsidRPr="00F94BD7">
        <w:rPr>
          <w:b/>
          <w:u w:val="single"/>
        </w:rPr>
        <w:t>Next&gt;</w:t>
      </w:r>
      <w:r w:rsidR="00FF2D81">
        <w:t xml:space="preserve"> and then</w:t>
      </w:r>
      <w:r>
        <w:t xml:space="preserve"> </w:t>
      </w:r>
      <w:r w:rsidRPr="004B6B9B">
        <w:rPr>
          <w:b/>
          <w:u w:val="single"/>
        </w:rPr>
        <w:t>Finish</w:t>
      </w:r>
      <w:r>
        <w:t xml:space="preserve"> to close the </w:t>
      </w:r>
      <w:r w:rsidRPr="006075E0">
        <w:t>Data Source Wizard</w:t>
      </w:r>
      <w:r>
        <w:t>.</w:t>
      </w:r>
    </w:p>
    <w:p w:rsidR="004B6B9B" w:rsidRDefault="00AF6ACD" w:rsidP="001A3B91">
      <w:pPr>
        <w:numPr>
          <w:ilvl w:val="0"/>
          <w:numId w:val="8"/>
        </w:numPr>
        <w:tabs>
          <w:tab w:val="left" w:pos="6825"/>
        </w:tabs>
      </w:pPr>
      <w:r>
        <w:t xml:space="preserve">Drag </w:t>
      </w:r>
      <w:r w:rsidR="00FF2D81">
        <w:t xml:space="preserve">the </w:t>
      </w:r>
      <w:r w:rsidRPr="001B3E92">
        <w:rPr>
          <w:b/>
          <w:u w:val="single"/>
        </w:rPr>
        <w:t>BANK</w:t>
      </w:r>
      <w:r w:rsidR="004B6B9B">
        <w:t xml:space="preserve"> data source into the diagram workspace.</w:t>
      </w:r>
    </w:p>
    <w:p w:rsidR="004B6B9B" w:rsidRDefault="004B6B9B" w:rsidP="001A3B91">
      <w:pPr>
        <w:numPr>
          <w:ilvl w:val="0"/>
          <w:numId w:val="8"/>
        </w:numPr>
        <w:tabs>
          <w:tab w:val="left" w:pos="6825"/>
        </w:tabs>
      </w:pPr>
      <w:r>
        <w:t xml:space="preserve">Select the </w:t>
      </w:r>
      <w:r w:rsidRPr="006075E0">
        <w:rPr>
          <w:b/>
          <w:u w:val="single"/>
        </w:rPr>
        <w:t>Explore</w:t>
      </w:r>
      <w:r>
        <w:t xml:space="preserve"> </w:t>
      </w:r>
      <w:r w:rsidR="00C7273E">
        <w:t>tab</w:t>
      </w:r>
      <w:r>
        <w:t xml:space="preserve"> and drag an </w:t>
      </w:r>
      <w:r w:rsidRPr="001B3E92">
        <w:rPr>
          <w:b/>
          <w:u w:val="single"/>
        </w:rPr>
        <w:t>Association</w:t>
      </w:r>
      <w:r>
        <w:t xml:space="preserve"> </w:t>
      </w:r>
      <w:r w:rsidR="00C7273E">
        <w:t>tool</w:t>
      </w:r>
      <w:r>
        <w:t xml:space="preserve"> into the diagram workspace.</w:t>
      </w:r>
    </w:p>
    <w:p w:rsidR="004B6B9B" w:rsidRDefault="004B6B9B" w:rsidP="001A3B91">
      <w:pPr>
        <w:numPr>
          <w:ilvl w:val="0"/>
          <w:numId w:val="8"/>
        </w:numPr>
        <w:tabs>
          <w:tab w:val="left" w:pos="6825"/>
        </w:tabs>
      </w:pPr>
      <w:r>
        <w:t xml:space="preserve">Connect the </w:t>
      </w:r>
      <w:r w:rsidR="00AF6ACD" w:rsidRPr="00CD2E0C">
        <w:rPr>
          <w:b/>
          <w:u w:val="single"/>
        </w:rPr>
        <w:t>BANK</w:t>
      </w:r>
      <w:r>
        <w:t xml:space="preserve"> node to the </w:t>
      </w:r>
      <w:r w:rsidRPr="00CD2E0C">
        <w:rPr>
          <w:b/>
          <w:u w:val="single"/>
        </w:rPr>
        <w:t>Association</w:t>
      </w:r>
      <w:r>
        <w:t xml:space="preserve"> node.</w:t>
      </w:r>
    </w:p>
    <w:p w:rsidR="004B6B9B" w:rsidRDefault="003A4832" w:rsidP="004B6B9B">
      <w:pPr>
        <w:tabs>
          <w:tab w:val="left" w:pos="6825"/>
        </w:tabs>
        <w:ind w:left="360"/>
      </w:pPr>
      <w:r>
        <w:rPr>
          <w:noProof/>
          <w:lang w:eastAsia="zh-CN"/>
        </w:rPr>
        <w:drawing>
          <wp:inline distT="0" distB="0" distL="0" distR="0">
            <wp:extent cx="5720080" cy="2849245"/>
            <wp:effectExtent l="19050" t="1905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0080" cy="2849245"/>
                    </a:xfrm>
                    <a:prstGeom prst="rect">
                      <a:avLst/>
                    </a:prstGeom>
                    <a:noFill/>
                    <a:ln w="6350" cmpd="sng">
                      <a:solidFill>
                        <a:srgbClr val="000000"/>
                      </a:solidFill>
                      <a:miter lim="800000"/>
                      <a:headEnd/>
                      <a:tailEnd/>
                    </a:ln>
                    <a:effectLst/>
                  </pic:spPr>
                </pic:pic>
              </a:graphicData>
            </a:graphic>
          </wp:inline>
        </w:drawing>
      </w:r>
    </w:p>
    <w:p w:rsidR="004B6B9B" w:rsidRDefault="004B6B9B" w:rsidP="001A3B91">
      <w:pPr>
        <w:keepNext/>
        <w:numPr>
          <w:ilvl w:val="0"/>
          <w:numId w:val="8"/>
        </w:numPr>
      </w:pPr>
      <w:r>
        <w:lastRenderedPageBreak/>
        <w:t xml:space="preserve">Select the </w:t>
      </w:r>
      <w:r w:rsidRPr="00AF6ACD">
        <w:rPr>
          <w:b/>
          <w:u w:val="single"/>
        </w:rPr>
        <w:t>Association</w:t>
      </w:r>
      <w:r>
        <w:t xml:space="preserve"> node and examine </w:t>
      </w:r>
      <w:r w:rsidR="00AF6ACD">
        <w:t>its</w:t>
      </w:r>
      <w:r>
        <w:t xml:space="preserve"> </w:t>
      </w:r>
      <w:r w:rsidR="006075E0" w:rsidRPr="006075E0">
        <w:t>P</w:t>
      </w:r>
      <w:r w:rsidR="00AF6ACD" w:rsidRPr="006075E0">
        <w:t>ropert</w:t>
      </w:r>
      <w:r w:rsidR="006075E0" w:rsidRPr="006075E0">
        <w:t>ies</w:t>
      </w:r>
      <w:r w:rsidR="00AF6ACD" w:rsidRPr="006075E0">
        <w:t xml:space="preserve"> p</w:t>
      </w:r>
      <w:r w:rsidRPr="006075E0">
        <w:t>anel</w:t>
      </w:r>
      <w:r>
        <w:t>.</w:t>
      </w:r>
    </w:p>
    <w:p w:rsidR="004B6B9B" w:rsidRDefault="003A4832" w:rsidP="001B3E92">
      <w:pPr>
        <w:keepNext/>
        <w:ind w:left="360"/>
      </w:pPr>
      <w:r>
        <w:rPr>
          <w:noProof/>
          <w:lang w:eastAsia="zh-CN"/>
        </w:rPr>
        <w:drawing>
          <wp:inline distT="0" distB="0" distL="0" distR="0">
            <wp:extent cx="2445385" cy="4263390"/>
            <wp:effectExtent l="19050" t="1905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5385" cy="4263390"/>
                    </a:xfrm>
                    <a:prstGeom prst="rect">
                      <a:avLst/>
                    </a:prstGeom>
                    <a:noFill/>
                    <a:ln w="6350" cmpd="sng">
                      <a:solidFill>
                        <a:srgbClr val="000000"/>
                      </a:solidFill>
                      <a:miter lim="800000"/>
                      <a:headEnd/>
                      <a:tailEnd/>
                    </a:ln>
                    <a:effectLst/>
                  </pic:spPr>
                </pic:pic>
              </a:graphicData>
            </a:graphic>
          </wp:inline>
        </w:drawing>
      </w:r>
    </w:p>
    <w:p w:rsidR="00F55ED5" w:rsidRDefault="00F55ED5" w:rsidP="001A3B91">
      <w:pPr>
        <w:numPr>
          <w:ilvl w:val="0"/>
          <w:numId w:val="8"/>
        </w:numPr>
      </w:pPr>
      <w:r>
        <w:t xml:space="preserve">The Export Rule by ID property determines </w:t>
      </w:r>
      <w:r w:rsidR="006075E0">
        <w:t>whether</w:t>
      </w:r>
      <w:r>
        <w:t xml:space="preserve"> the </w:t>
      </w:r>
      <w:r w:rsidRPr="00CD2E0C">
        <w:rPr>
          <w:rFonts w:ascii="Courier New" w:hAnsi="Courier New" w:cs="Courier New"/>
          <w:b/>
          <w:kern w:val="0"/>
        </w:rPr>
        <w:t>Rule-by-ID</w:t>
      </w:r>
      <w:r>
        <w:t xml:space="preserve"> data is exported from the node and if the </w:t>
      </w:r>
      <w:r w:rsidRPr="00CD2E0C">
        <w:rPr>
          <w:rFonts w:ascii="Courier New" w:hAnsi="Courier New" w:cs="Courier New"/>
          <w:b/>
          <w:kern w:val="0"/>
        </w:rPr>
        <w:t>Rule Description</w:t>
      </w:r>
      <w:r>
        <w:t xml:space="preserve"> table will be available for display in the Results window. </w:t>
      </w:r>
      <w:r w:rsidR="0086553C">
        <w:br/>
      </w:r>
      <w:r>
        <w:t xml:space="preserve">Set </w:t>
      </w:r>
      <w:r w:rsidR="0033347C">
        <w:t xml:space="preserve">the value for </w:t>
      </w:r>
      <w:r w:rsidRPr="0033347C">
        <w:t>Export Rule by ID</w:t>
      </w:r>
      <w:r>
        <w:t xml:space="preserve"> to </w:t>
      </w:r>
      <w:r w:rsidRPr="00CD2E0C">
        <w:rPr>
          <w:b/>
          <w:u w:val="single"/>
        </w:rPr>
        <w:t>Yes</w:t>
      </w:r>
      <w:r>
        <w:t>.</w:t>
      </w:r>
    </w:p>
    <w:p w:rsidR="00B86A15" w:rsidRDefault="003A4832" w:rsidP="00B86A15">
      <w:pPr>
        <w:ind w:left="360"/>
      </w:pP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2730500</wp:posOffset>
                </wp:positionH>
                <wp:positionV relativeFrom="paragraph">
                  <wp:posOffset>723265</wp:posOffset>
                </wp:positionV>
                <wp:extent cx="355600" cy="11430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143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5pt;margin-top:56.95pt;width:2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" fillcolor="red" stroked="f"/>
            </w:pict>
          </mc:Fallback>
        </mc:AlternateContent>
      </w:r>
      <w:r>
        <w:rPr>
          <w:noProof/>
          <w:lang w:eastAsia="zh-CN"/>
        </w:rPr>
        <w:drawing>
          <wp:inline distT="0" distB="0" distL="0" distR="0">
            <wp:extent cx="2487930" cy="775970"/>
            <wp:effectExtent l="19050" t="1905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7930" cy="775970"/>
                    </a:xfrm>
                    <a:prstGeom prst="rect">
                      <a:avLst/>
                    </a:prstGeom>
                    <a:noFill/>
                    <a:ln w="6350" cmpd="sng">
                      <a:solidFill>
                        <a:srgbClr val="000000"/>
                      </a:solidFill>
                      <a:miter lim="800000"/>
                      <a:headEnd/>
                      <a:tailEnd/>
                    </a:ln>
                    <a:effectLst/>
                  </pic:spPr>
                </pic:pic>
              </a:graphicData>
            </a:graphic>
          </wp:inline>
        </w:drawing>
      </w:r>
    </w:p>
    <w:p w:rsidR="00F55ED5" w:rsidRDefault="00F55ED5" w:rsidP="00F67B6F">
      <w:pPr>
        <w:keepNext/>
        <w:ind w:left="360"/>
      </w:pPr>
      <w:r>
        <w:lastRenderedPageBreak/>
        <w:t>Other options in the Propert</w:t>
      </w:r>
      <w:r w:rsidR="006075E0">
        <w:t>ies</w:t>
      </w:r>
      <w:r>
        <w:t xml:space="preserve"> </w:t>
      </w:r>
      <w:r w:rsidR="006075E0">
        <w:t>p</w:t>
      </w:r>
      <w:r>
        <w:t xml:space="preserve">anel include </w:t>
      </w:r>
      <w:r w:rsidR="006075E0">
        <w:t>the following:</w:t>
      </w:r>
    </w:p>
    <w:p w:rsidR="00F55ED5" w:rsidRDefault="0086553C" w:rsidP="00016E94">
      <w:pPr>
        <w:pStyle w:val="BulletedNormal"/>
        <w:keepNext/>
        <w:keepLines/>
        <w:ind w:left="576"/>
      </w:pPr>
      <w:r>
        <w:t xml:space="preserve">The </w:t>
      </w:r>
      <w:r w:rsidR="00016E94" w:rsidRPr="00016E94">
        <w:rPr>
          <w:b/>
        </w:rPr>
        <w:t>Minimum Confidence Level</w:t>
      </w:r>
      <w:r w:rsidR="00F55ED5">
        <w:t xml:space="preserve"> specifies the minimum confidence level to generate a rule. The default level is </w:t>
      </w:r>
      <w:r w:rsidR="00F55ED5" w:rsidRPr="00CD2E0C">
        <w:rPr>
          <w:rFonts w:ascii="Courier New" w:hAnsi="Courier New" w:cs="Courier New"/>
        </w:rPr>
        <w:t>10%</w:t>
      </w:r>
      <w:r w:rsidR="00F55ED5">
        <w:t>.</w:t>
      </w:r>
    </w:p>
    <w:p w:rsidR="00F55ED5" w:rsidRDefault="0086553C" w:rsidP="00016E94">
      <w:pPr>
        <w:pStyle w:val="BulletedNormal"/>
        <w:keepNext/>
        <w:keepLines/>
        <w:ind w:left="576"/>
      </w:pPr>
      <w:r>
        <w:t xml:space="preserve">The </w:t>
      </w:r>
      <w:r w:rsidRPr="00016E94">
        <w:rPr>
          <w:b/>
        </w:rPr>
        <w:t>Support Type</w:t>
      </w:r>
      <w:r w:rsidR="00F55ED5">
        <w:t xml:space="preserve"> specifies whether the analysis should use the support count or support percentage property. The default setting is </w:t>
      </w:r>
      <w:r w:rsidR="00F55ED5" w:rsidRPr="00CD2E0C">
        <w:rPr>
          <w:rFonts w:ascii="Courier New" w:hAnsi="Courier New" w:cs="Courier New"/>
        </w:rPr>
        <w:t>Percent</w:t>
      </w:r>
      <w:r w:rsidR="00F55ED5">
        <w:t>.</w:t>
      </w:r>
    </w:p>
    <w:p w:rsidR="00F55ED5" w:rsidRDefault="0086553C" w:rsidP="00016E94">
      <w:pPr>
        <w:pStyle w:val="BulletedNormal"/>
        <w:keepNext/>
        <w:keepLines/>
        <w:ind w:left="576"/>
      </w:pPr>
      <w:r>
        <w:t xml:space="preserve">The </w:t>
      </w:r>
      <w:r w:rsidR="00F55ED5" w:rsidRPr="00016E94">
        <w:rPr>
          <w:b/>
        </w:rPr>
        <w:t>Support Count</w:t>
      </w:r>
      <w:r w:rsidR="00F55ED5">
        <w:t xml:space="preserve"> specifies a minimum level of support to claim that items are associated (that is, they occur together in the database). The default count is </w:t>
      </w:r>
      <w:r w:rsidR="00F55ED5" w:rsidRPr="00CD2E0C">
        <w:rPr>
          <w:rFonts w:ascii="Courier New" w:hAnsi="Courier New" w:cs="Courier New"/>
        </w:rPr>
        <w:t>2</w:t>
      </w:r>
      <w:r>
        <w:t>.</w:t>
      </w:r>
    </w:p>
    <w:p w:rsidR="00F55ED5" w:rsidRDefault="0086553C" w:rsidP="00016E94">
      <w:pPr>
        <w:pStyle w:val="BulletedNormal"/>
        <w:keepNext/>
        <w:keepLines/>
        <w:ind w:left="576"/>
      </w:pPr>
      <w:r>
        <w:t xml:space="preserve">The </w:t>
      </w:r>
      <w:r w:rsidR="00F55ED5" w:rsidRPr="00016E94">
        <w:rPr>
          <w:b/>
        </w:rPr>
        <w:t>Support Percentage</w:t>
      </w:r>
      <w:r w:rsidR="00F55ED5">
        <w:t xml:space="preserve"> specifies a minimum level of support to claim that items are associated (that is, they occur together in the database). The default frequency is</w:t>
      </w:r>
      <w:r w:rsidR="00F55ED5" w:rsidRPr="0033347C">
        <w:rPr>
          <w:snapToGrid/>
        </w:rPr>
        <w:t xml:space="preserve"> 5%</w:t>
      </w:r>
      <w:r w:rsidR="00F55ED5">
        <w:t xml:space="preserve">. </w:t>
      </w:r>
      <w:r w:rsidR="008163D9">
        <w:t xml:space="preserve">The </w:t>
      </w:r>
      <w:r w:rsidR="008163D9" w:rsidRPr="008163D9">
        <w:t>support percentage figure that you specify refers to the proportion of the largest single item frequency, and not the end support.</w:t>
      </w:r>
    </w:p>
    <w:p w:rsidR="00F55ED5" w:rsidRDefault="00016E94" w:rsidP="00CD2E0C">
      <w:pPr>
        <w:pStyle w:val="BulletedNormal"/>
        <w:ind w:left="576"/>
      </w:pPr>
      <w:r>
        <w:t xml:space="preserve">The </w:t>
      </w:r>
      <w:r w:rsidR="00F55ED5" w:rsidRPr="00016E94">
        <w:rPr>
          <w:b/>
        </w:rPr>
        <w:t xml:space="preserve">Maximum </w:t>
      </w:r>
      <w:r w:rsidRPr="00016E94">
        <w:rPr>
          <w:b/>
        </w:rPr>
        <w:t>Items</w:t>
      </w:r>
      <w:r>
        <w:t xml:space="preserve"> </w:t>
      </w:r>
      <w:r w:rsidR="00F55ED5">
        <w:t xml:space="preserve">determine the maximum size of the item set to be considered. For example, the default of four items indicates that a maximum of </w:t>
      </w:r>
      <w:r w:rsidR="006075E0">
        <w:t>four</w:t>
      </w:r>
      <w:r w:rsidR="00F55ED5">
        <w:t xml:space="preserve"> items will be included in a single association rule.</w:t>
      </w:r>
    </w:p>
    <w:p w:rsidR="00F55ED5" w:rsidRDefault="00F55ED5" w:rsidP="00CD2E0C">
      <w:pPr>
        <w:keepLines/>
        <w:ind w:left="1080" w:hanging="720"/>
      </w:pPr>
      <w:r>
        <w:rPr>
          <w:b/>
          <w:sz w:val="28"/>
        </w:rPr>
        <w:sym w:font="Wingdings" w:char="F021"/>
      </w:r>
      <w:r>
        <w:tab/>
        <w:t xml:space="preserve">If you are interested in associations </w:t>
      </w:r>
      <w:r w:rsidR="006075E0">
        <w:t>that involve</w:t>
      </w:r>
      <w:r>
        <w:t xml:space="preserve"> fairly rare products, you should consider reducing the support count or percentage when you run the Association node. If you obtain too many rules to be practically useful, you should consider raising the minimum support count or percentage as one possible solution.</w:t>
      </w:r>
    </w:p>
    <w:p w:rsidR="00AF6ACD" w:rsidRDefault="00AF6ACD" w:rsidP="00CD2E0C">
      <w:pPr>
        <w:ind w:left="1080"/>
      </w:pPr>
      <w:r>
        <w:t>Because you first want to perform a market basket analysis, you do not need the sequence variable.</w:t>
      </w:r>
    </w:p>
    <w:p w:rsidR="00AF6ACD" w:rsidRDefault="00AF6ACD" w:rsidP="001A3B91">
      <w:pPr>
        <w:numPr>
          <w:ilvl w:val="0"/>
          <w:numId w:val="8"/>
        </w:numPr>
      </w:pPr>
      <w:r>
        <w:t xml:space="preserve">Open the </w:t>
      </w:r>
      <w:r w:rsidRPr="006075E0">
        <w:t>Variables</w:t>
      </w:r>
      <w:r>
        <w:t xml:space="preserve"> </w:t>
      </w:r>
      <w:r w:rsidR="006075E0">
        <w:t xml:space="preserve">dialog box </w:t>
      </w:r>
      <w:r>
        <w:t xml:space="preserve">for the </w:t>
      </w:r>
      <w:r w:rsidRPr="006075E0">
        <w:t xml:space="preserve">Association </w:t>
      </w:r>
      <w:r>
        <w:t>node.</w:t>
      </w:r>
      <w:r w:rsidR="00FF2D81">
        <w:t xml:space="preserve"> Right-click on the node and select </w:t>
      </w:r>
      <w:r w:rsidR="00FF2D81" w:rsidRPr="00F94BD7">
        <w:rPr>
          <w:b/>
          <w:u w:val="single"/>
        </w:rPr>
        <w:t>Edit Variables</w:t>
      </w:r>
      <w:r w:rsidR="00FF2D81">
        <w:rPr>
          <w:b/>
          <w:u w:val="single"/>
        </w:rPr>
        <w:t>.</w:t>
      </w:r>
    </w:p>
    <w:p w:rsidR="00AF6ACD" w:rsidRDefault="00AF6ACD" w:rsidP="001A3B91">
      <w:pPr>
        <w:keepNext/>
        <w:numPr>
          <w:ilvl w:val="0"/>
          <w:numId w:val="8"/>
        </w:numPr>
      </w:pPr>
      <w:r>
        <w:lastRenderedPageBreak/>
        <w:t xml:space="preserve">Select </w:t>
      </w:r>
      <w:r w:rsidRPr="005F452C">
        <w:rPr>
          <w:b/>
          <w:u w:val="single"/>
        </w:rPr>
        <w:t>Use</w:t>
      </w:r>
      <w:r>
        <w:t xml:space="preserve"> </w:t>
      </w:r>
      <w:r>
        <w:sym w:font="Wingdings" w:char="F0F0"/>
      </w:r>
      <w:r>
        <w:t xml:space="preserve"> </w:t>
      </w:r>
      <w:r w:rsidRPr="005F452C">
        <w:rPr>
          <w:b/>
          <w:u w:val="single"/>
        </w:rPr>
        <w:t>No</w:t>
      </w:r>
      <w:r>
        <w:t xml:space="preserve"> for the </w:t>
      </w:r>
      <w:r w:rsidRPr="006075E0">
        <w:rPr>
          <w:rFonts w:ascii="Courier New" w:hAnsi="Courier New" w:cs="Courier New"/>
          <w:b/>
          <w:kern w:val="0"/>
        </w:rPr>
        <w:t>Visit</w:t>
      </w:r>
      <w:r>
        <w:t xml:space="preserve"> variable.</w:t>
      </w:r>
    </w:p>
    <w:p w:rsidR="00AF6ACD" w:rsidRDefault="003A4832" w:rsidP="00AF6ACD">
      <w:pPr>
        <w:ind w:left="1080" w:hanging="720"/>
      </w:pPr>
      <w:r>
        <w:rPr>
          <w:noProof/>
          <w:lang w:eastAsia="zh-CN"/>
        </w:rPr>
        <w:drawing>
          <wp:inline distT="0" distB="0" distL="0" distR="0">
            <wp:extent cx="5709920" cy="4210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920" cy="4210685"/>
                    </a:xfrm>
                    <a:prstGeom prst="rect">
                      <a:avLst/>
                    </a:prstGeom>
                    <a:noFill/>
                    <a:ln>
                      <a:noFill/>
                    </a:ln>
                  </pic:spPr>
                </pic:pic>
              </a:graphicData>
            </a:graphic>
          </wp:inline>
        </w:drawing>
      </w:r>
    </w:p>
    <w:p w:rsidR="005F452C" w:rsidRDefault="005F452C" w:rsidP="001A3B91">
      <w:pPr>
        <w:numPr>
          <w:ilvl w:val="0"/>
          <w:numId w:val="8"/>
        </w:numPr>
      </w:pPr>
      <w:r>
        <w:t xml:space="preserve">Select </w:t>
      </w:r>
      <w:r w:rsidRPr="005F452C">
        <w:rPr>
          <w:b/>
          <w:u w:val="single"/>
        </w:rPr>
        <w:t>OK</w:t>
      </w:r>
      <w:r>
        <w:t xml:space="preserve"> to close the Variables </w:t>
      </w:r>
      <w:r w:rsidR="006075E0">
        <w:t>dialog box</w:t>
      </w:r>
      <w:r>
        <w:t>.</w:t>
      </w:r>
    </w:p>
    <w:p w:rsidR="00B43AA7" w:rsidRDefault="00F55ED5" w:rsidP="001A3B91">
      <w:pPr>
        <w:numPr>
          <w:ilvl w:val="0"/>
          <w:numId w:val="8"/>
        </w:numPr>
      </w:pPr>
      <w:r w:rsidRPr="006075E0">
        <w:t xml:space="preserve">Run </w:t>
      </w:r>
      <w:r>
        <w:t xml:space="preserve">the diagram from the </w:t>
      </w:r>
      <w:r w:rsidRPr="006075E0">
        <w:t xml:space="preserve">Association </w:t>
      </w:r>
      <w:r w:rsidR="00CD2E0C">
        <w:t>node and view the results.</w:t>
      </w:r>
    </w:p>
    <w:p w:rsidR="00F55ED5" w:rsidRDefault="00F55ED5" w:rsidP="00B43AA7">
      <w:pPr>
        <w:keepNext/>
        <w:ind w:left="360"/>
      </w:pPr>
      <w:r>
        <w:lastRenderedPageBreak/>
        <w:t xml:space="preserve">The </w:t>
      </w:r>
      <w:r w:rsidRPr="006075E0">
        <w:t>Results</w:t>
      </w:r>
      <w:r w:rsidR="006075E0" w:rsidRPr="006075E0">
        <w:t xml:space="preserve"> </w:t>
      </w:r>
      <w:r w:rsidR="00016E94">
        <w:t>-</w:t>
      </w:r>
      <w:r w:rsidRPr="006075E0">
        <w:t xml:space="preserve"> </w:t>
      </w:r>
      <w:r w:rsidR="00CD2E0C">
        <w:t xml:space="preserve">Node: </w:t>
      </w:r>
      <w:r w:rsidRPr="006075E0">
        <w:t>Association</w:t>
      </w:r>
      <w:r>
        <w:t xml:space="preserve"> </w:t>
      </w:r>
      <w:r w:rsidR="00CD2E0C">
        <w:t xml:space="preserve">Diagram </w:t>
      </w:r>
      <w:r>
        <w:t xml:space="preserve">window opens with the </w:t>
      </w:r>
      <w:r w:rsidRPr="006075E0">
        <w:t xml:space="preserve">Statistics Plot, Statistics </w:t>
      </w:r>
      <w:r w:rsidR="005F452C" w:rsidRPr="006075E0">
        <w:t xml:space="preserve">Line </w:t>
      </w:r>
      <w:r w:rsidRPr="006075E0">
        <w:t>Plot, Rule Matrix, and Output windows</w:t>
      </w:r>
      <w:r>
        <w:t xml:space="preserve"> visible.</w:t>
      </w:r>
    </w:p>
    <w:p w:rsidR="00F55ED5" w:rsidRDefault="003A4832" w:rsidP="00B43AA7">
      <w:pPr>
        <w:ind w:left="360"/>
      </w:pPr>
      <w:r>
        <w:rPr>
          <w:noProof/>
          <w:lang w:eastAsia="zh-CN"/>
        </w:rPr>
        <w:drawing>
          <wp:inline distT="0" distB="0" distL="0" distR="0">
            <wp:extent cx="5709920" cy="5433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9920" cy="5433060"/>
                    </a:xfrm>
                    <a:prstGeom prst="rect">
                      <a:avLst/>
                    </a:prstGeom>
                    <a:noFill/>
                    <a:ln>
                      <a:noFill/>
                    </a:ln>
                  </pic:spPr>
                </pic:pic>
              </a:graphicData>
            </a:graphic>
          </wp:inline>
        </w:drawing>
      </w:r>
    </w:p>
    <w:p w:rsidR="00F55ED5" w:rsidRDefault="00F55ED5" w:rsidP="001A3B91">
      <w:pPr>
        <w:keepNext/>
        <w:numPr>
          <w:ilvl w:val="0"/>
          <w:numId w:val="8"/>
        </w:numPr>
      </w:pPr>
      <w:r>
        <w:rPr>
          <w:noProof/>
        </w:rPr>
        <w:lastRenderedPageBreak/>
        <w:t xml:space="preserve">Maximize the </w:t>
      </w:r>
      <w:r w:rsidRPr="006075E0">
        <w:rPr>
          <w:noProof/>
        </w:rPr>
        <w:t>Statistics Line Plot</w:t>
      </w:r>
      <w:r>
        <w:rPr>
          <w:noProof/>
        </w:rPr>
        <w:t xml:space="preserve"> window.</w:t>
      </w:r>
    </w:p>
    <w:p w:rsidR="00F55ED5" w:rsidRDefault="003A4832" w:rsidP="00B43AA7">
      <w:pPr>
        <w:keepNext/>
        <w:ind w:left="360"/>
      </w:pPr>
      <w:r>
        <w:rPr>
          <w:noProof/>
          <w:lang w:eastAsia="zh-CN"/>
        </w:rPr>
        <w:drawing>
          <wp:inline distT="0" distB="0" distL="0" distR="0">
            <wp:extent cx="5730875" cy="4859020"/>
            <wp:effectExtent l="19050" t="1905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4859020"/>
                    </a:xfrm>
                    <a:prstGeom prst="rect">
                      <a:avLst/>
                    </a:prstGeom>
                    <a:noFill/>
                    <a:ln w="6350" cmpd="sng">
                      <a:solidFill>
                        <a:srgbClr val="000000"/>
                      </a:solidFill>
                      <a:miter lim="800000"/>
                      <a:headEnd/>
                      <a:tailEnd/>
                    </a:ln>
                    <a:effectLst/>
                  </pic:spPr>
                </pic:pic>
              </a:graphicData>
            </a:graphic>
          </wp:inline>
        </w:drawing>
      </w:r>
    </w:p>
    <w:p w:rsidR="008118FF" w:rsidRDefault="008118FF" w:rsidP="00F67B6F">
      <w:pPr>
        <w:keepNext/>
        <w:keepLines/>
        <w:ind w:left="360"/>
      </w:pPr>
      <w:r>
        <w:t xml:space="preserve">The </w:t>
      </w:r>
      <w:r w:rsidR="006075E0">
        <w:t>s</w:t>
      </w:r>
      <w:r>
        <w:t xml:space="preserve">tatistics </w:t>
      </w:r>
      <w:r w:rsidR="006075E0">
        <w:t>l</w:t>
      </w:r>
      <w:r>
        <w:t xml:space="preserve">ine </w:t>
      </w:r>
      <w:r w:rsidR="006075E0">
        <w:t>p</w:t>
      </w:r>
      <w:r>
        <w:t>lot graphs the lift, expected confidence, confidence, and support for each of the rules by rule index number.</w:t>
      </w:r>
    </w:p>
    <w:p w:rsidR="008118FF" w:rsidRDefault="008118FF" w:rsidP="00F67B6F">
      <w:pPr>
        <w:keepNext/>
        <w:keepLines/>
        <w:ind w:left="360"/>
      </w:pPr>
      <w:r>
        <w:t xml:space="preserve">Consider the rule A </w:t>
      </w:r>
      <w:r>
        <w:rPr>
          <w:snapToGrid w:val="0"/>
          <w:color w:val="000000"/>
        </w:rPr>
        <w:sym w:font="Symbol" w:char="F0DE"/>
      </w:r>
      <w:r>
        <w:rPr>
          <w:snapToGrid w:val="0"/>
          <w:color w:val="000000"/>
        </w:rPr>
        <w:t xml:space="preserve"> </w:t>
      </w:r>
      <w:r>
        <w:t>B. Recall th</w:t>
      </w:r>
      <w:r w:rsidR="00C7273E">
        <w:t>e following:</w:t>
      </w:r>
    </w:p>
    <w:p w:rsidR="008118FF" w:rsidRDefault="00C161CC" w:rsidP="00CD2E0C">
      <w:pPr>
        <w:pStyle w:val="BulletedNormal"/>
        <w:ind w:left="576"/>
      </w:pPr>
      <w:r w:rsidRPr="00C161CC">
        <w:rPr>
          <w:b/>
        </w:rPr>
        <w:t>S</w:t>
      </w:r>
      <w:r w:rsidR="008118FF" w:rsidRPr="00C161CC">
        <w:rPr>
          <w:b/>
        </w:rPr>
        <w:t>upport</w:t>
      </w:r>
      <w:r w:rsidR="008118FF">
        <w:t xml:space="preserve"> of A </w:t>
      </w:r>
      <w:r w:rsidR="008118FF">
        <w:rPr>
          <w:color w:val="000000"/>
        </w:rPr>
        <w:sym w:font="Symbol" w:char="F0DE"/>
      </w:r>
      <w:r w:rsidR="008118FF">
        <w:rPr>
          <w:color w:val="000000"/>
        </w:rPr>
        <w:t xml:space="preserve"> </w:t>
      </w:r>
      <w:r w:rsidR="008118FF">
        <w:t>B is the probability that a customer has both A and B.</w:t>
      </w:r>
    </w:p>
    <w:p w:rsidR="008118FF" w:rsidRDefault="00C161CC" w:rsidP="00CD2E0C">
      <w:pPr>
        <w:pStyle w:val="BulletedNormal"/>
        <w:ind w:left="576"/>
      </w:pPr>
      <w:r w:rsidRPr="00C161CC">
        <w:rPr>
          <w:b/>
        </w:rPr>
        <w:t>C</w:t>
      </w:r>
      <w:r w:rsidR="008118FF" w:rsidRPr="00C161CC">
        <w:rPr>
          <w:b/>
        </w:rPr>
        <w:t>onfidence</w:t>
      </w:r>
      <w:r w:rsidR="008118FF">
        <w:t xml:space="preserve"> of A </w:t>
      </w:r>
      <w:r w:rsidR="008118FF">
        <w:rPr>
          <w:color w:val="000000"/>
        </w:rPr>
        <w:sym w:font="Symbol" w:char="F0DE"/>
      </w:r>
      <w:r w:rsidR="008118FF">
        <w:rPr>
          <w:color w:val="000000"/>
        </w:rPr>
        <w:t xml:space="preserve"> </w:t>
      </w:r>
      <w:r w:rsidR="008118FF">
        <w:t>B is the probability that a customer has B</w:t>
      </w:r>
      <w:r w:rsidR="00CD2E0C">
        <w:t xml:space="preserve"> given that the customer has A.</w:t>
      </w:r>
    </w:p>
    <w:p w:rsidR="008118FF" w:rsidRDefault="00C161CC" w:rsidP="00CD2E0C">
      <w:pPr>
        <w:pStyle w:val="BulletedNormal"/>
        <w:ind w:left="576"/>
      </w:pPr>
      <w:r w:rsidRPr="00C161CC">
        <w:rPr>
          <w:b/>
        </w:rPr>
        <w:t>E</w:t>
      </w:r>
      <w:r w:rsidR="008118FF" w:rsidRPr="00C161CC">
        <w:rPr>
          <w:b/>
        </w:rPr>
        <w:t xml:space="preserve">xpected </w:t>
      </w:r>
      <w:r w:rsidRPr="00C161CC">
        <w:rPr>
          <w:b/>
        </w:rPr>
        <w:t>C</w:t>
      </w:r>
      <w:r w:rsidR="008118FF" w:rsidRPr="00C161CC">
        <w:rPr>
          <w:b/>
        </w:rPr>
        <w:t>onfidence</w:t>
      </w:r>
      <w:r w:rsidR="008118FF">
        <w:t xml:space="preserve"> of A </w:t>
      </w:r>
      <w:r w:rsidR="008118FF">
        <w:rPr>
          <w:color w:val="000000"/>
        </w:rPr>
        <w:sym w:font="Symbol" w:char="F0DE"/>
      </w:r>
      <w:r w:rsidR="008118FF">
        <w:t xml:space="preserve"> B is the probability that a customer has B.</w:t>
      </w:r>
    </w:p>
    <w:p w:rsidR="008118FF" w:rsidRDefault="00C161CC" w:rsidP="00CD2E0C">
      <w:pPr>
        <w:pStyle w:val="BulletedNormal"/>
        <w:ind w:left="576"/>
      </w:pPr>
      <w:r w:rsidRPr="00C161CC">
        <w:rPr>
          <w:b/>
        </w:rPr>
        <w:t>L</w:t>
      </w:r>
      <w:r w:rsidR="008118FF" w:rsidRPr="00C161CC">
        <w:rPr>
          <w:b/>
        </w:rPr>
        <w:t>ift</w:t>
      </w:r>
      <w:r w:rsidR="008118FF">
        <w:t xml:space="preserve"> of A </w:t>
      </w:r>
      <w:r w:rsidR="008118FF">
        <w:rPr>
          <w:color w:val="000000"/>
        </w:rPr>
        <w:sym w:font="Symbol" w:char="F0DE"/>
      </w:r>
      <w:r w:rsidR="008118FF">
        <w:rPr>
          <w:color w:val="000000"/>
        </w:rPr>
        <w:t xml:space="preserve"> </w:t>
      </w:r>
      <w:r w:rsidR="008118FF">
        <w:t xml:space="preserve">B is a measure of </w:t>
      </w:r>
      <w:r w:rsidR="00016E94">
        <w:t xml:space="preserve">the </w:t>
      </w:r>
      <w:r w:rsidR="008118FF">
        <w:t>stre</w:t>
      </w:r>
      <w:r w:rsidR="001B3E92">
        <w:t xml:space="preserve">ngth of the association. If </w:t>
      </w:r>
      <w:r w:rsidR="008118FF">
        <w:t xml:space="preserve">Lift=2 for the rule A=&gt;B, then a customer having A is twice as likely to have B than a customer chosen at random. </w:t>
      </w:r>
      <w:r w:rsidR="008118FF" w:rsidRPr="00CD2E0C">
        <w:rPr>
          <w:i/>
        </w:rPr>
        <w:t>Lift</w:t>
      </w:r>
      <w:r w:rsidR="008118FF">
        <w:t xml:space="preserve"> is the confidence divided by the expected confidence.</w:t>
      </w:r>
    </w:p>
    <w:p w:rsidR="008118FF" w:rsidRDefault="008118FF" w:rsidP="00F67B6F">
      <w:pPr>
        <w:ind w:left="360"/>
      </w:pPr>
      <w:r>
        <w:t xml:space="preserve">Notice </w:t>
      </w:r>
      <w:r w:rsidR="00CD2E0C">
        <w:t xml:space="preserve">that </w:t>
      </w:r>
      <w:r>
        <w:t>the rules are ordered in descending order of lift.</w:t>
      </w:r>
    </w:p>
    <w:p w:rsidR="008118FF" w:rsidRDefault="008118FF" w:rsidP="001A3B91">
      <w:pPr>
        <w:keepNext/>
        <w:numPr>
          <w:ilvl w:val="0"/>
          <w:numId w:val="8"/>
        </w:numPr>
      </w:pPr>
      <w:r>
        <w:lastRenderedPageBreak/>
        <w:t xml:space="preserve">To view the descriptions of the rules, select </w:t>
      </w:r>
      <w:r>
        <w:rPr>
          <w:b/>
          <w:u w:val="single"/>
        </w:rPr>
        <w:t>View</w:t>
      </w:r>
      <w:r>
        <w:t xml:space="preserve"> </w:t>
      </w:r>
      <w:r>
        <w:sym w:font="Wingdings" w:char="F0F0"/>
      </w:r>
      <w:r>
        <w:t xml:space="preserve"> </w:t>
      </w:r>
      <w:r>
        <w:rPr>
          <w:b/>
          <w:u w:val="single"/>
        </w:rPr>
        <w:t>Rules</w:t>
      </w:r>
      <w:r>
        <w:t xml:space="preserve"> </w:t>
      </w:r>
      <w:r>
        <w:sym w:font="Wingdings" w:char="F0F0"/>
      </w:r>
      <w:r>
        <w:t xml:space="preserve"> </w:t>
      </w:r>
      <w:r>
        <w:rPr>
          <w:b/>
          <w:u w:val="single"/>
        </w:rPr>
        <w:t>Rule description</w:t>
      </w:r>
      <w:r>
        <w:t>.</w:t>
      </w:r>
    </w:p>
    <w:p w:rsidR="008118FF" w:rsidRDefault="003A4832" w:rsidP="001B3E92">
      <w:pPr>
        <w:keepNext/>
        <w:ind w:left="360"/>
      </w:pPr>
      <w:r>
        <w:rPr>
          <w:noProof/>
          <w:lang w:eastAsia="zh-CN"/>
        </w:rPr>
        <w:drawing>
          <wp:inline distT="0" distB="0" distL="0" distR="0">
            <wp:extent cx="3402330" cy="5401310"/>
            <wp:effectExtent l="19050" t="1905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2330" cy="5401310"/>
                    </a:xfrm>
                    <a:prstGeom prst="rect">
                      <a:avLst/>
                    </a:prstGeom>
                    <a:noFill/>
                    <a:ln w="6350" cmpd="sng">
                      <a:solidFill>
                        <a:srgbClr val="000000"/>
                      </a:solidFill>
                      <a:miter lim="800000"/>
                      <a:headEnd/>
                      <a:tailEnd/>
                    </a:ln>
                    <a:effectLst/>
                  </pic:spPr>
                </pic:pic>
              </a:graphicData>
            </a:graphic>
          </wp:inline>
        </w:drawing>
      </w:r>
    </w:p>
    <w:p w:rsidR="00C05EEA" w:rsidRDefault="006075E0" w:rsidP="00F67B6F">
      <w:pPr>
        <w:ind w:left="360"/>
      </w:pPr>
      <w:r>
        <w:t>T</w:t>
      </w:r>
      <w:r w:rsidR="008118FF">
        <w:t xml:space="preserve">he highest lift rule is </w:t>
      </w:r>
      <w:r w:rsidR="000420FC">
        <w:t>checking and credit card implies check card.</w:t>
      </w:r>
      <w:r w:rsidR="00C05EEA">
        <w:t xml:space="preserve"> In other words, those customers that have a checking account and a credit card also have a check card.</w:t>
      </w:r>
      <w:r w:rsidR="000420FC">
        <w:t xml:space="preserve"> </w:t>
      </w:r>
    </w:p>
    <w:p w:rsidR="008118FF" w:rsidRDefault="000420FC" w:rsidP="00F67B6F">
      <w:pPr>
        <w:ind w:left="360"/>
      </w:pPr>
      <w:r>
        <w:t xml:space="preserve">This is not surprising given </w:t>
      </w:r>
      <w:r w:rsidR="008528C8">
        <w:t xml:space="preserve">that </w:t>
      </w:r>
      <w:r>
        <w:t>many check card</w:t>
      </w:r>
      <w:r w:rsidR="006075E0">
        <w:t>s</w:t>
      </w:r>
      <w:r>
        <w:t xml:space="preserve"> include credit card logos. Notice the symmetry in rules 1 and 2. This is not accidental because lift is </w:t>
      </w:r>
      <w:r w:rsidR="00CB7184">
        <w:t>symmetric</w:t>
      </w:r>
      <w:r w:rsidR="00CB0033">
        <w:t xml:space="preserve"> (in other words, if B is associated with A, then A is associated with B)</w:t>
      </w:r>
      <w:r>
        <w:t>.</w:t>
      </w:r>
    </w:p>
    <w:p w:rsidR="00C05EEA" w:rsidRDefault="00C05EEA" w:rsidP="00F67B6F">
      <w:pPr>
        <w:ind w:left="360"/>
      </w:pPr>
    </w:p>
    <w:p w:rsidR="008118FF" w:rsidRDefault="008118FF" w:rsidP="001A3B91">
      <w:pPr>
        <w:keepNext/>
        <w:keepLines/>
        <w:numPr>
          <w:ilvl w:val="0"/>
          <w:numId w:val="8"/>
        </w:numPr>
      </w:pPr>
      <w:r>
        <w:lastRenderedPageBreak/>
        <w:t xml:space="preserve">Examine the </w:t>
      </w:r>
      <w:r w:rsidR="006075E0">
        <w:t>r</w:t>
      </w:r>
      <w:r>
        <w:t xml:space="preserve">ule </w:t>
      </w:r>
      <w:r w:rsidR="006075E0">
        <w:t>m</w:t>
      </w:r>
      <w:r>
        <w:t>atrix.</w:t>
      </w:r>
    </w:p>
    <w:p w:rsidR="00AF4E26" w:rsidRDefault="00AF4E26" w:rsidP="00F67B6F">
      <w:pPr>
        <w:keepNext/>
        <w:keepLines/>
        <w:ind w:left="360"/>
      </w:pPr>
      <w:r>
        <w:rPr>
          <w:noProof/>
          <w:lang w:eastAsia="zh-CN"/>
        </w:rPr>
        <w:drawing>
          <wp:inline distT="0" distB="0" distL="0" distR="0" wp14:anchorId="74260767" wp14:editId="319DE5C9">
            <wp:extent cx="5677786" cy="43523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78642" cy="4352968"/>
                    </a:xfrm>
                    <a:prstGeom prst="rect">
                      <a:avLst/>
                    </a:prstGeom>
                  </pic:spPr>
                </pic:pic>
              </a:graphicData>
            </a:graphic>
          </wp:inline>
        </w:drawing>
      </w:r>
    </w:p>
    <w:p w:rsidR="00CB0033" w:rsidRDefault="000420FC" w:rsidP="00F67B6F">
      <w:pPr>
        <w:ind w:left="360"/>
      </w:pPr>
      <w:r>
        <w:t>The rule matrix plots the rules based on the items on the left side of the rule and the items on the right side of the rule. The points are colored</w:t>
      </w:r>
      <w:r w:rsidR="00CD2E0C">
        <w:t>,</w:t>
      </w:r>
      <w:r>
        <w:t xml:space="preserve"> based on the confidence of the rules. For example, the rules with the highest confidence are in the</w:t>
      </w:r>
      <w:r w:rsidR="00C161CC">
        <w:t xml:space="preserve"> </w:t>
      </w:r>
      <w:r>
        <w:t xml:space="preserve">column in the picture above. </w:t>
      </w:r>
    </w:p>
    <w:p w:rsidR="00CB0033" w:rsidRDefault="000420FC" w:rsidP="00F94BD7">
      <w:pPr>
        <w:ind w:left="360"/>
      </w:pPr>
      <w:r>
        <w:t xml:space="preserve">Using the </w:t>
      </w:r>
      <w:r w:rsidR="008163D9">
        <w:t>interactive</w:t>
      </w:r>
      <w:r>
        <w:t xml:space="preserve"> feature of the graph, you </w:t>
      </w:r>
      <w:r w:rsidR="00CB0033">
        <w:t xml:space="preserve">can see </w:t>
      </w:r>
      <w:r>
        <w:t>that these rules all have checking on the right side of the rule.</w:t>
      </w:r>
      <w:r w:rsidR="00CB0033">
        <w:t xml:space="preserve"> Click on a rule (one of the dots) and then hover your mouse over it. You’ll see the left and right hand side of that rule.</w:t>
      </w:r>
    </w:p>
    <w:p w:rsidR="00F6447B" w:rsidRDefault="002C768C" w:rsidP="00CD2E0C">
      <w:pPr>
        <w:ind w:left="360"/>
      </w:pPr>
      <w:r>
        <w:t xml:space="preserve">Another way to explore the rules found in </w:t>
      </w:r>
      <w:r w:rsidR="00B64EEC">
        <w:t xml:space="preserve">the analysis is by plotting the </w:t>
      </w:r>
      <w:r w:rsidR="00CD2E0C">
        <w:t>R</w:t>
      </w:r>
      <w:r w:rsidR="00CD2E0C" w:rsidRPr="00636BB0">
        <w:t xml:space="preserve">ules </w:t>
      </w:r>
      <w:r w:rsidR="00636BB0">
        <w:t>t</w:t>
      </w:r>
      <w:r w:rsidRPr="00636BB0">
        <w:t>able</w:t>
      </w:r>
      <w:r>
        <w:t>.</w:t>
      </w:r>
    </w:p>
    <w:p w:rsidR="002C768C" w:rsidRDefault="002C768C" w:rsidP="001A3B91">
      <w:pPr>
        <w:keepNext/>
        <w:keepLines/>
        <w:numPr>
          <w:ilvl w:val="0"/>
          <w:numId w:val="8"/>
        </w:numPr>
      </w:pPr>
      <w:r>
        <w:lastRenderedPageBreak/>
        <w:t xml:space="preserve">Select </w:t>
      </w:r>
      <w:r w:rsidR="00B64EEC" w:rsidRPr="00B64EEC">
        <w:rPr>
          <w:b/>
          <w:u w:val="single"/>
        </w:rPr>
        <w:t>View</w:t>
      </w:r>
      <w:r w:rsidR="00B64EEC">
        <w:t xml:space="preserve"> </w:t>
      </w:r>
      <w:r w:rsidR="00B64EEC">
        <w:sym w:font="Wingdings" w:char="F0F0"/>
      </w:r>
      <w:r w:rsidR="00B64EEC">
        <w:t xml:space="preserve"> </w:t>
      </w:r>
      <w:r w:rsidR="00B64EEC" w:rsidRPr="00B64EEC">
        <w:rPr>
          <w:b/>
          <w:u w:val="single"/>
        </w:rPr>
        <w:t>Rules</w:t>
      </w:r>
      <w:r w:rsidR="00B64EEC">
        <w:t xml:space="preserve"> </w:t>
      </w:r>
      <w:r w:rsidR="00B64EEC">
        <w:sym w:font="Wingdings" w:char="F0F0"/>
      </w:r>
      <w:r w:rsidR="00B64EEC">
        <w:t xml:space="preserve"> </w:t>
      </w:r>
      <w:r w:rsidR="00B64EEC" w:rsidRPr="00B64EEC">
        <w:rPr>
          <w:b/>
          <w:u w:val="single"/>
        </w:rPr>
        <w:t>Rules Table</w:t>
      </w:r>
      <w:r w:rsidR="00B64EEC">
        <w:t>. The Rules Table window opens.</w:t>
      </w:r>
    </w:p>
    <w:p w:rsidR="00D25BCB" w:rsidRDefault="003A4832" w:rsidP="00D25BCB">
      <w:pPr>
        <w:ind w:left="360"/>
      </w:pPr>
      <w:r>
        <w:rPr>
          <w:noProof/>
          <w:lang w:eastAsia="zh-CN"/>
        </w:rPr>
        <w:drawing>
          <wp:inline distT="0" distB="0" distL="0" distR="0">
            <wp:extent cx="3774440" cy="3774440"/>
            <wp:effectExtent l="19050" t="1905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4440" cy="3774440"/>
                    </a:xfrm>
                    <a:prstGeom prst="rect">
                      <a:avLst/>
                    </a:prstGeom>
                    <a:noFill/>
                    <a:ln w="6350" cmpd="sng">
                      <a:solidFill>
                        <a:srgbClr val="000000"/>
                      </a:solidFill>
                      <a:miter lim="800000"/>
                      <a:headEnd/>
                      <a:tailEnd/>
                    </a:ln>
                    <a:effectLst/>
                  </pic:spPr>
                </pic:pic>
              </a:graphicData>
            </a:graphic>
          </wp:inline>
        </w:drawing>
      </w:r>
    </w:p>
    <w:p w:rsidR="002C768C" w:rsidRDefault="00B64EEC" w:rsidP="0047139D">
      <w:pPr>
        <w:numPr>
          <w:ilvl w:val="0"/>
          <w:numId w:val="8"/>
        </w:numPr>
        <w:spacing w:before="100"/>
      </w:pPr>
      <w:r>
        <w:t xml:space="preserve">Select the </w:t>
      </w:r>
      <w:r w:rsidRPr="00636BB0">
        <w:t xml:space="preserve">Plot Wizard </w:t>
      </w:r>
      <w:r>
        <w:t xml:space="preserve">icon, </w:t>
      </w:r>
      <w:r w:rsidR="003A4832">
        <w:rPr>
          <w:noProof/>
          <w:position w:val="-6"/>
          <w:lang w:eastAsia="zh-CN"/>
        </w:rPr>
        <w:drawing>
          <wp:inline distT="0" distB="0" distL="0" distR="0">
            <wp:extent cx="201930" cy="201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C768C">
        <w:t>.</w:t>
      </w:r>
    </w:p>
    <w:p w:rsidR="002C768C" w:rsidRDefault="002C768C" w:rsidP="0047139D">
      <w:pPr>
        <w:numPr>
          <w:ilvl w:val="0"/>
          <w:numId w:val="8"/>
        </w:numPr>
        <w:spacing w:before="100"/>
      </w:pPr>
      <w:r>
        <w:t xml:space="preserve">Choose a </w:t>
      </w:r>
      <w:r w:rsidRPr="00636BB0">
        <w:t>three-dimensional scatter plot</w:t>
      </w:r>
      <w:r>
        <w:t xml:space="preserve"> for</w:t>
      </w:r>
      <w:r w:rsidR="00745C68">
        <w:t xml:space="preserve"> </w:t>
      </w:r>
      <w:r w:rsidR="00636BB0">
        <w:t xml:space="preserve">the type of chart, </w:t>
      </w:r>
      <w:r w:rsidR="00745C68">
        <w:t xml:space="preserve">and select </w:t>
      </w:r>
      <w:r w:rsidR="00745C68" w:rsidRPr="00745C68">
        <w:rPr>
          <w:b/>
          <w:u w:val="single"/>
        </w:rPr>
        <w:t>N</w:t>
      </w:r>
      <w:r w:rsidRPr="00745C68">
        <w:rPr>
          <w:b/>
          <w:u w:val="single"/>
        </w:rPr>
        <w:t>ext</w:t>
      </w:r>
      <w:r w:rsidR="00745C68" w:rsidRPr="00745C68">
        <w:rPr>
          <w:b/>
          <w:u w:val="single"/>
        </w:rPr>
        <w:t xml:space="preserve"> &gt;</w:t>
      </w:r>
      <w:r>
        <w:t>.</w:t>
      </w:r>
    </w:p>
    <w:p w:rsidR="002C768C" w:rsidRDefault="002C768C" w:rsidP="00016E94">
      <w:pPr>
        <w:keepNext/>
        <w:keepLines/>
        <w:numPr>
          <w:ilvl w:val="0"/>
          <w:numId w:val="8"/>
        </w:numPr>
        <w:spacing w:before="100"/>
      </w:pPr>
      <w:r>
        <w:lastRenderedPageBreak/>
        <w:t xml:space="preserve">Select </w:t>
      </w:r>
      <w:r w:rsidR="00022C83">
        <w:t>the r</w:t>
      </w:r>
      <w:r>
        <w:t>ole</w:t>
      </w:r>
      <w:r w:rsidR="00022C83">
        <w:t>s</w:t>
      </w:r>
      <w:r>
        <w:t xml:space="preserve"> </w:t>
      </w:r>
      <w:r w:rsidRPr="00745C68">
        <w:rPr>
          <w:b/>
          <w:u w:val="single"/>
        </w:rPr>
        <w:t>X</w:t>
      </w:r>
      <w:r>
        <w:t xml:space="preserve">, </w:t>
      </w:r>
      <w:r w:rsidRPr="00745C68">
        <w:rPr>
          <w:b/>
          <w:u w:val="single"/>
        </w:rPr>
        <w:t>Y</w:t>
      </w:r>
      <w:r>
        <w:t xml:space="preserve">, and </w:t>
      </w:r>
      <w:r w:rsidRPr="00745C68">
        <w:rPr>
          <w:b/>
          <w:u w:val="single"/>
        </w:rPr>
        <w:t>Z</w:t>
      </w:r>
      <w:r>
        <w:t xml:space="preserve"> for </w:t>
      </w:r>
      <w:r w:rsidR="00636BB0">
        <w:t xml:space="preserve">the </w:t>
      </w:r>
      <w:r>
        <w:t xml:space="preserve">variables </w:t>
      </w:r>
      <w:r w:rsidRPr="00745C68">
        <w:rPr>
          <w:rFonts w:ascii="Courier New" w:hAnsi="Courier New" w:cs="Courier New"/>
          <w:b/>
          <w:kern w:val="0"/>
        </w:rPr>
        <w:t>SUPPORT</w:t>
      </w:r>
      <w:r>
        <w:t>,</w:t>
      </w:r>
      <w:r w:rsidRPr="0033347C">
        <w:t xml:space="preserve"> </w:t>
      </w:r>
      <w:r w:rsidRPr="00745C68">
        <w:rPr>
          <w:rFonts w:ascii="Courier New" w:hAnsi="Courier New" w:cs="Courier New"/>
          <w:b/>
          <w:kern w:val="0"/>
        </w:rPr>
        <w:t>LIFT</w:t>
      </w:r>
      <w:r>
        <w:t xml:space="preserve">, and </w:t>
      </w:r>
      <w:r w:rsidRPr="00745C68">
        <w:rPr>
          <w:rFonts w:ascii="Courier New" w:hAnsi="Courier New" w:cs="Courier New"/>
          <w:b/>
          <w:kern w:val="0"/>
        </w:rPr>
        <w:t>CONF</w:t>
      </w:r>
      <w:r>
        <w:t>, respectively.</w:t>
      </w:r>
    </w:p>
    <w:p w:rsidR="002C768C" w:rsidRDefault="003A4832" w:rsidP="0047139D">
      <w:pPr>
        <w:spacing w:before="100"/>
        <w:ind w:left="360"/>
      </w:pPr>
      <w:r>
        <w:rPr>
          <w:noProof/>
          <w:lang w:eastAsia="zh-CN"/>
        </w:rPr>
        <w:drawing>
          <wp:inline distT="0" distB="0" distL="0" distR="0">
            <wp:extent cx="5720080" cy="3646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0080" cy="3646805"/>
                    </a:xfrm>
                    <a:prstGeom prst="rect">
                      <a:avLst/>
                    </a:prstGeom>
                    <a:noFill/>
                    <a:ln>
                      <a:noFill/>
                    </a:ln>
                  </pic:spPr>
                </pic:pic>
              </a:graphicData>
            </a:graphic>
          </wp:inline>
        </w:drawing>
      </w:r>
    </w:p>
    <w:p w:rsidR="002C768C" w:rsidRDefault="002C768C" w:rsidP="001A3B91">
      <w:pPr>
        <w:numPr>
          <w:ilvl w:val="0"/>
          <w:numId w:val="8"/>
        </w:numPr>
      </w:pPr>
      <w:r>
        <w:t xml:space="preserve">Select </w:t>
      </w:r>
      <w:r w:rsidRPr="00745C68">
        <w:rPr>
          <w:b/>
          <w:u w:val="single"/>
        </w:rPr>
        <w:t>Finish</w:t>
      </w:r>
      <w:r>
        <w:t xml:space="preserve"> to generate the plot.</w:t>
      </w:r>
    </w:p>
    <w:p w:rsidR="00636BB0" w:rsidRDefault="00CD2E0C" w:rsidP="001A3B91">
      <w:pPr>
        <w:keepNext/>
        <w:numPr>
          <w:ilvl w:val="0"/>
          <w:numId w:val="8"/>
        </w:numPr>
      </w:pPr>
      <w:r>
        <w:lastRenderedPageBreak/>
        <w:t>Re</w:t>
      </w:r>
      <w:r w:rsidR="00B64EEC">
        <w:t xml:space="preserve">arrange the windows to </w:t>
      </w:r>
      <w:r w:rsidR="00745C68">
        <w:t>view the data and the plot simultaneously.</w:t>
      </w:r>
    </w:p>
    <w:p w:rsidR="00745C68" w:rsidRDefault="003A4832" w:rsidP="00A71D1A">
      <w:pPr>
        <w:keepNext/>
        <w:ind w:left="360"/>
      </w:pPr>
      <w:r>
        <w:rPr>
          <w:noProof/>
          <w:lang w:eastAsia="zh-CN"/>
        </w:rPr>
        <w:drawing>
          <wp:inline distT="0" distB="0" distL="0" distR="0">
            <wp:extent cx="5709920" cy="3604260"/>
            <wp:effectExtent l="19050" t="1905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9920" cy="3604260"/>
                    </a:xfrm>
                    <a:prstGeom prst="rect">
                      <a:avLst/>
                    </a:prstGeom>
                    <a:noFill/>
                    <a:ln w="6350" cmpd="sng">
                      <a:solidFill>
                        <a:srgbClr val="000000"/>
                      </a:solidFill>
                      <a:miter lim="800000"/>
                      <a:headEnd/>
                      <a:tailEnd/>
                    </a:ln>
                    <a:effectLst/>
                  </pic:spPr>
                </pic:pic>
              </a:graphicData>
            </a:graphic>
          </wp:inline>
        </w:drawing>
      </w:r>
    </w:p>
    <w:p w:rsidR="00C05EEA" w:rsidRDefault="00745C68" w:rsidP="00F94BD7">
      <w:pPr>
        <w:keepNext/>
        <w:ind w:left="360"/>
      </w:pPr>
      <w:r>
        <w:t xml:space="preserve">Expanding the Rule column in the data table and selecting points in the three-dimensional plot </w:t>
      </w:r>
      <w:r w:rsidR="00636BB0">
        <w:t>enable</w:t>
      </w:r>
      <w:r>
        <w:t xml:space="preserve"> you to quickly uncover high lift rules from the market basket analysis</w:t>
      </w:r>
      <w:r w:rsidR="00B64EEC">
        <w:t xml:space="preserve"> while judging their confidence and support</w:t>
      </w:r>
      <w:r>
        <w:t>.</w:t>
      </w:r>
      <w:r w:rsidR="00C05EEA">
        <w:t xml:space="preserve"> You can also drag your mouse to draw a box around those high-lift rules on the right side of the graph. You’ll see the first six rules become highlighted in the rules table.</w:t>
      </w:r>
    </w:p>
    <w:p w:rsidR="00745C68" w:rsidRDefault="00B64EEC" w:rsidP="007455AF">
      <w:pPr>
        <w:keepNext/>
        <w:ind w:left="360"/>
      </w:pPr>
      <w:r>
        <w:t xml:space="preserve">You </w:t>
      </w:r>
      <w:r w:rsidR="00636BB0">
        <w:t>can</w:t>
      </w:r>
      <w:r>
        <w:t xml:space="preserve"> use </w:t>
      </w:r>
      <w:r w:rsidR="00636BB0">
        <w:t>WHERE</w:t>
      </w:r>
      <w:r>
        <w:t xml:space="preserve"> clauses in the Data Options </w:t>
      </w:r>
      <w:r w:rsidR="00636BB0">
        <w:t>d</w:t>
      </w:r>
      <w:r>
        <w:t xml:space="preserve">ialog </w:t>
      </w:r>
      <w:r w:rsidR="00636BB0">
        <w:t xml:space="preserve">box </w:t>
      </w:r>
      <w:r>
        <w:t>to subset cases in which you are interested.</w:t>
      </w:r>
      <w:bookmarkEnd w:id="1"/>
      <w:r w:rsidR="00290AB2" w:rsidRPr="00F87A09">
        <w:rPr>
          <w:sz w:val="4"/>
        </w:rPr>
        <w:fldChar w:fldCharType="begin"/>
      </w:r>
      <w:r w:rsidR="00290AB2" w:rsidRPr="00F87A09">
        <w:rPr>
          <w:sz w:val="4"/>
        </w:rPr>
        <w:instrText xml:space="preserve"> XE "market basket analysis" \r "rick11" </w:instrText>
      </w:r>
      <w:r w:rsidR="00290AB2" w:rsidRPr="00F87A09">
        <w:rPr>
          <w:sz w:val="4"/>
        </w:rPr>
        <w:fldChar w:fldCharType="end"/>
      </w:r>
    </w:p>
    <w:p w:rsidR="00A97500" w:rsidRDefault="00A97500" w:rsidP="001A3B91">
      <w:pPr>
        <w:numPr>
          <w:ilvl w:val="0"/>
          <w:numId w:val="8"/>
        </w:numPr>
      </w:pPr>
      <w:r>
        <w:t>Close the Results window.</w:t>
      </w:r>
    </w:p>
    <w:p w:rsidR="00C866BE" w:rsidRDefault="00C866BE" w:rsidP="00F6447B"/>
    <w:p w:rsidR="00261C7A" w:rsidRDefault="003A4832" w:rsidP="00261C7A">
      <w:pPr>
        <w:pStyle w:val="HeadingDemo"/>
        <w:pageBreakBefore/>
      </w:pPr>
      <w:bookmarkStart w:id="33" w:name="_Toc265739532"/>
      <w:r>
        <w:rPr>
          <w:noProof/>
          <w:lang w:eastAsia="zh-CN"/>
        </w:rPr>
        <w:lastRenderedPageBreak/>
        <w:drawing>
          <wp:anchor distT="0" distB="0" distL="114300" distR="114300" simplePos="0" relativeHeight="251659264" behindDoc="0" locked="1" layoutInCell="1" allowOverlap="1">
            <wp:simplePos x="0" y="0"/>
            <wp:positionH relativeFrom="column">
              <wp:posOffset>0</wp:posOffset>
            </wp:positionH>
            <wp:positionV relativeFrom="paragraph">
              <wp:posOffset>137160</wp:posOffset>
            </wp:positionV>
            <wp:extent cx="704215" cy="511810"/>
            <wp:effectExtent l="0" t="0" r="0" b="0"/>
            <wp:wrapSquare wrapText="right"/>
            <wp:docPr id="45" name="Picture 45" descr="C:\Program Files\PowerServ\CourseGraphics\demo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PowerServ\CourseGraphics\demo_ey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4215" cy="5118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4" w:name="_Toc237670777"/>
      <w:bookmarkStart w:id="35" w:name="_Toc237679482"/>
      <w:bookmarkStart w:id="36" w:name="_Toc237740762"/>
      <w:bookmarkStart w:id="37" w:name="_Toc238865140"/>
      <w:bookmarkStart w:id="38" w:name="_Toc238867745"/>
      <w:bookmarkStart w:id="39" w:name="_Toc238954005"/>
      <w:bookmarkStart w:id="40" w:name="_Toc238958755"/>
      <w:bookmarkStart w:id="41" w:name="_Toc238961271"/>
      <w:bookmarkStart w:id="42" w:name="_Toc238963640"/>
      <w:bookmarkStart w:id="43" w:name="_Toc238964897"/>
      <w:bookmarkStart w:id="44" w:name="_Toc238973793"/>
      <w:bookmarkStart w:id="45" w:name="_Toc239042146"/>
      <w:bookmarkStart w:id="46" w:name="_Toc239048238"/>
      <w:bookmarkStart w:id="47" w:name="_Toc239050878"/>
      <w:bookmarkStart w:id="48" w:name="_Toc239064692"/>
      <w:bookmarkStart w:id="49" w:name="_Toc239133161"/>
      <w:bookmarkStart w:id="50" w:name="_Toc239654286"/>
      <w:bookmarkStart w:id="51" w:name="_Toc239734592"/>
      <w:bookmarkStart w:id="52" w:name="_Toc239747506"/>
      <w:bookmarkStart w:id="53" w:name="_Toc239749893"/>
      <w:bookmarkStart w:id="54" w:name="_Toc239750064"/>
      <w:bookmarkStart w:id="55" w:name="_Toc239750181"/>
      <w:bookmarkStart w:id="56" w:name="_Toc240259350"/>
      <w:bookmarkStart w:id="57" w:name="_Toc255391736"/>
      <w:bookmarkStart w:id="58" w:name="_Toc255392913"/>
      <w:bookmarkStart w:id="59" w:name="_Toc255393932"/>
      <w:bookmarkStart w:id="60" w:name="_Toc259176385"/>
      <w:bookmarkStart w:id="61" w:name="_Toc262047434"/>
      <w:bookmarkStart w:id="62" w:name="_Toc262199450"/>
      <w:bookmarkStart w:id="63" w:name="_Toc265485137"/>
      <w:r w:rsidR="00261C7A">
        <w:t>Sequence Analysis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261C7A" w:rsidRDefault="00261C7A" w:rsidP="00F6447B"/>
    <w:p w:rsidR="00C866BE" w:rsidRDefault="00C866BE" w:rsidP="00C866BE">
      <w:r>
        <w:t xml:space="preserve">In addition to the products owned by its customers, the bank is interested in examining the order in which the products are purchased. The sequence variable in the data set </w:t>
      </w:r>
      <w:r w:rsidR="00C50896">
        <w:t>enables</w:t>
      </w:r>
      <w:r>
        <w:t xml:space="preserve"> you to conduct a sequence analysis.</w:t>
      </w:r>
      <w:bookmarkStart w:id="64" w:name="rick12"/>
    </w:p>
    <w:p w:rsidR="00C866BE" w:rsidRDefault="00C866BE" w:rsidP="001A3B91">
      <w:pPr>
        <w:numPr>
          <w:ilvl w:val="0"/>
          <w:numId w:val="9"/>
        </w:numPr>
      </w:pPr>
      <w:r>
        <w:t xml:space="preserve">Add an </w:t>
      </w:r>
      <w:r w:rsidRPr="0033347C">
        <w:t>Association</w:t>
      </w:r>
      <w:r>
        <w:t xml:space="preserve"> node to the diagram workspace and connect it to the </w:t>
      </w:r>
      <w:r w:rsidRPr="005E4C77">
        <w:rPr>
          <w:b/>
          <w:u w:val="single"/>
        </w:rPr>
        <w:t>BANK</w:t>
      </w:r>
      <w:r>
        <w:t xml:space="preserve"> node.</w:t>
      </w:r>
    </w:p>
    <w:p w:rsidR="00C866BE" w:rsidRDefault="00C866BE" w:rsidP="001A3B91">
      <w:pPr>
        <w:numPr>
          <w:ilvl w:val="0"/>
          <w:numId w:val="9"/>
        </w:numPr>
      </w:pPr>
      <w:r>
        <w:t xml:space="preserve">Rename the new node </w:t>
      </w:r>
      <w:r w:rsidRPr="008528C8">
        <w:rPr>
          <w:rFonts w:ascii="Courier New" w:hAnsi="Courier New" w:cs="Courier New"/>
          <w:b/>
          <w:kern w:val="0"/>
        </w:rPr>
        <w:t>Sequence Analysis</w:t>
      </w:r>
      <w:r>
        <w:t>.</w:t>
      </w:r>
      <w:r w:rsidR="00C467C2">
        <w:t xml:space="preserve"> Note that this time you are NOT excluding the Visit variable. You’re now including the sequence information – the order in which services are purchased – in the analysis</w:t>
      </w:r>
    </w:p>
    <w:p w:rsidR="00F55ED5" w:rsidRDefault="003A4832" w:rsidP="00C866BE">
      <w:pPr>
        <w:ind w:left="360"/>
      </w:pPr>
      <w:r>
        <w:rPr>
          <w:noProof/>
          <w:lang w:eastAsia="zh-CN"/>
        </w:rPr>
        <w:drawing>
          <wp:inline distT="0" distB="0" distL="0" distR="0">
            <wp:extent cx="5720080" cy="2849245"/>
            <wp:effectExtent l="19050" t="1905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0080" cy="2849245"/>
                    </a:xfrm>
                    <a:prstGeom prst="rect">
                      <a:avLst/>
                    </a:prstGeom>
                    <a:noFill/>
                    <a:ln w="6350" cmpd="sng">
                      <a:solidFill>
                        <a:srgbClr val="000000"/>
                      </a:solidFill>
                      <a:miter lim="800000"/>
                      <a:headEnd/>
                      <a:tailEnd/>
                    </a:ln>
                    <a:effectLst/>
                  </pic:spPr>
                </pic:pic>
              </a:graphicData>
            </a:graphic>
          </wp:inline>
        </w:drawing>
      </w:r>
    </w:p>
    <w:p w:rsidR="00C866BE" w:rsidRDefault="00C866BE" w:rsidP="001A3B91">
      <w:pPr>
        <w:numPr>
          <w:ilvl w:val="0"/>
          <w:numId w:val="9"/>
        </w:numPr>
      </w:pPr>
      <w:r>
        <w:t xml:space="preserve">Set Export Rule by ID to </w:t>
      </w:r>
      <w:r w:rsidRPr="005E4C77">
        <w:rPr>
          <w:b/>
          <w:u w:val="single"/>
        </w:rPr>
        <w:t>Yes</w:t>
      </w:r>
      <w:r>
        <w:t>.</w:t>
      </w:r>
    </w:p>
    <w:p w:rsidR="00A97500" w:rsidRDefault="003A4832" w:rsidP="00A97500">
      <w:pPr>
        <w:ind w:left="360"/>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2720975</wp:posOffset>
                </wp:positionH>
                <wp:positionV relativeFrom="paragraph">
                  <wp:posOffset>713105</wp:posOffset>
                </wp:positionV>
                <wp:extent cx="304800" cy="12700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270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4.25pt;margin-top:56.15pt;width:24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" fillcolor="red" stroked="f"/>
            </w:pict>
          </mc:Fallback>
        </mc:AlternateContent>
      </w:r>
      <w:r>
        <w:rPr>
          <w:noProof/>
          <w:lang w:eastAsia="zh-CN"/>
        </w:rPr>
        <w:drawing>
          <wp:inline distT="0" distB="0" distL="0" distR="0">
            <wp:extent cx="2477135" cy="775970"/>
            <wp:effectExtent l="19050" t="1905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7135" cy="775970"/>
                    </a:xfrm>
                    <a:prstGeom prst="rect">
                      <a:avLst/>
                    </a:prstGeom>
                    <a:noFill/>
                    <a:ln w="6350" cmpd="sng">
                      <a:solidFill>
                        <a:srgbClr val="000000"/>
                      </a:solidFill>
                      <a:miter lim="800000"/>
                      <a:headEnd/>
                      <a:tailEnd/>
                    </a:ln>
                    <a:effectLst/>
                  </pic:spPr>
                </pic:pic>
              </a:graphicData>
            </a:graphic>
          </wp:inline>
        </w:drawing>
      </w:r>
    </w:p>
    <w:p w:rsidR="00C866BE" w:rsidRDefault="00C866BE" w:rsidP="001A3B91">
      <w:pPr>
        <w:numPr>
          <w:ilvl w:val="0"/>
          <w:numId w:val="9"/>
        </w:numPr>
      </w:pPr>
      <w:r>
        <w:t xml:space="preserve">Examine the Sequence </w:t>
      </w:r>
      <w:r w:rsidR="00C50896">
        <w:t>p</w:t>
      </w:r>
      <w:r>
        <w:t>anel in the Propert</w:t>
      </w:r>
      <w:r w:rsidR="00C50896">
        <w:t>ies p</w:t>
      </w:r>
      <w:r>
        <w:t>anel.</w:t>
      </w:r>
    </w:p>
    <w:p w:rsidR="00C866BE" w:rsidRDefault="003A4832" w:rsidP="00C866BE">
      <w:pPr>
        <w:ind w:left="360"/>
      </w:pPr>
      <w:r>
        <w:rPr>
          <w:noProof/>
          <w:lang w:eastAsia="zh-CN"/>
        </w:rPr>
        <w:drawing>
          <wp:inline distT="0" distB="0" distL="0" distR="0">
            <wp:extent cx="2445385" cy="1084580"/>
            <wp:effectExtent l="19050" t="1905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5385" cy="1084580"/>
                    </a:xfrm>
                    <a:prstGeom prst="rect">
                      <a:avLst/>
                    </a:prstGeom>
                    <a:noFill/>
                    <a:ln w="6350" cmpd="sng">
                      <a:solidFill>
                        <a:srgbClr val="000000"/>
                      </a:solidFill>
                      <a:miter lim="800000"/>
                      <a:headEnd/>
                      <a:tailEnd/>
                    </a:ln>
                    <a:effectLst/>
                  </pic:spPr>
                </pic:pic>
              </a:graphicData>
            </a:graphic>
          </wp:inline>
        </w:drawing>
      </w:r>
    </w:p>
    <w:p w:rsidR="00C866BE" w:rsidRDefault="00C866BE" w:rsidP="005E4C77">
      <w:pPr>
        <w:keepNext/>
        <w:keepLines/>
        <w:ind w:left="216"/>
      </w:pPr>
      <w:r>
        <w:lastRenderedPageBreak/>
        <w:t xml:space="preserve">The options in the Sequence </w:t>
      </w:r>
      <w:r w:rsidR="00C50896">
        <w:t>p</w:t>
      </w:r>
      <w:r>
        <w:t>anel enable you to specify the following properties:</w:t>
      </w:r>
    </w:p>
    <w:p w:rsidR="00C866BE" w:rsidRDefault="00C866BE" w:rsidP="005E4C77">
      <w:pPr>
        <w:pStyle w:val="BulletedNormal"/>
        <w:keepNext/>
        <w:keepLines/>
        <w:ind w:left="432"/>
      </w:pPr>
      <w:r w:rsidRPr="00046394">
        <w:rPr>
          <w:b/>
        </w:rPr>
        <w:t>Chain Count</w:t>
      </w:r>
      <w:r>
        <w:t xml:space="preserve"> is the maximum number of items that can be included in a sequence. The default value is </w:t>
      </w:r>
      <w:r w:rsidR="00C50896">
        <w:t>3</w:t>
      </w:r>
      <w:r>
        <w:t xml:space="preserve"> and the maximum value is 10.</w:t>
      </w:r>
    </w:p>
    <w:p w:rsidR="00A71D1A" w:rsidRDefault="00C866BE" w:rsidP="00A71D1A">
      <w:pPr>
        <w:pStyle w:val="BulletedNormal"/>
        <w:ind w:left="432"/>
      </w:pPr>
      <w:r w:rsidRPr="00046394">
        <w:rPr>
          <w:b/>
        </w:rPr>
        <w:t>Consolidate Time</w:t>
      </w:r>
      <w:r>
        <w:t xml:space="preserve"> enables you to specify whether consecutive visits to a location or consecutive purchases over a given interval can be consolidated into a single visit for analysis purposes. For example, two products purchased less than a day apart might be considered to be a single transaction.</w:t>
      </w:r>
    </w:p>
    <w:p w:rsidR="00A71D1A" w:rsidRDefault="00C866BE" w:rsidP="00A71D1A">
      <w:pPr>
        <w:pStyle w:val="BulletedNormal"/>
        <w:ind w:left="432"/>
      </w:pPr>
      <w:r w:rsidRPr="00046394">
        <w:rPr>
          <w:b/>
        </w:rPr>
        <w:t>Maximum Transaction Duration</w:t>
      </w:r>
      <w:r>
        <w:t xml:space="preserve"> </w:t>
      </w:r>
      <w:r w:rsidR="00C50896">
        <w:t>enables</w:t>
      </w:r>
      <w:r>
        <w:t xml:space="preserve"> you to specify the maximum length of time for a series of transactions to be considered a sequence. For example, you might want to specify that the purchase of two products more than three months apart does not constitute a sequence.</w:t>
      </w:r>
    </w:p>
    <w:p w:rsidR="00A71D1A" w:rsidRDefault="00C866BE" w:rsidP="00A71D1A">
      <w:pPr>
        <w:pStyle w:val="BulletedNormal"/>
        <w:ind w:left="432"/>
      </w:pPr>
      <w:r w:rsidRPr="00046394">
        <w:rPr>
          <w:b/>
        </w:rPr>
        <w:t>Support Type</w:t>
      </w:r>
      <w:r>
        <w:t xml:space="preserve"> specifies whether the sequence analysis should use the Support Count or Support Percentage property. The default setting is </w:t>
      </w:r>
      <w:r w:rsidRPr="00022C83">
        <w:rPr>
          <w:rFonts w:ascii="Courier New" w:hAnsi="Courier New" w:cs="Courier New"/>
        </w:rPr>
        <w:t>Percent</w:t>
      </w:r>
      <w:r>
        <w:t>.</w:t>
      </w:r>
    </w:p>
    <w:p w:rsidR="00A71D1A" w:rsidRDefault="00C866BE" w:rsidP="00A71D1A">
      <w:pPr>
        <w:pStyle w:val="BulletedNormal"/>
        <w:ind w:left="432"/>
      </w:pPr>
      <w:r w:rsidRPr="00046394">
        <w:rPr>
          <w:b/>
        </w:rPr>
        <w:t>Support Count</w:t>
      </w:r>
      <w:r>
        <w:t xml:space="preserve"> specifies the minimum frequency required to include a sequence in the sequence analysis when the Sequence Support Type is set to Count. If a sequence has a count less than the specified value, that sequence is excluded from the output. The default setting is </w:t>
      </w:r>
      <w:r w:rsidRPr="00022C83">
        <w:rPr>
          <w:rFonts w:ascii="Courier New" w:hAnsi="Courier New" w:cs="Courier New"/>
        </w:rPr>
        <w:t>2</w:t>
      </w:r>
      <w:r>
        <w:t>.</w:t>
      </w:r>
    </w:p>
    <w:p w:rsidR="00C866BE" w:rsidRDefault="00C866BE" w:rsidP="00A71D1A">
      <w:pPr>
        <w:pStyle w:val="BulletedNormal"/>
        <w:ind w:left="432"/>
      </w:pPr>
      <w:r w:rsidRPr="00046394">
        <w:rPr>
          <w:b/>
        </w:rPr>
        <w:t>Support Percentage</w:t>
      </w:r>
      <w:r>
        <w:t xml:space="preserve"> specifies the minimum level of support to include the sequence in the analysis when the Support Type is set to </w:t>
      </w:r>
      <w:r w:rsidRPr="00022C83">
        <w:rPr>
          <w:rFonts w:ascii="Courier New" w:hAnsi="Courier New" w:cs="Courier New"/>
        </w:rPr>
        <w:t>Percent</w:t>
      </w:r>
      <w:r>
        <w:t>. If a sequence has a frequency that is less than the specified percentage of the total number of transactions</w:t>
      </w:r>
      <w:r w:rsidR="008528C8">
        <w:t>,</w:t>
      </w:r>
      <w:r>
        <w:t xml:space="preserve"> then that sequence is excluded from the output. The default percentage is </w:t>
      </w:r>
      <w:r w:rsidRPr="00022C83">
        <w:rPr>
          <w:rFonts w:ascii="Courier New" w:hAnsi="Courier New" w:cs="Courier New"/>
        </w:rPr>
        <w:t>2%</w:t>
      </w:r>
      <w:r>
        <w:t>. Permissible values are real numbers between 0 and 100.</w:t>
      </w:r>
    </w:p>
    <w:p w:rsidR="00C866BE" w:rsidRDefault="00C866BE" w:rsidP="001A3B91">
      <w:pPr>
        <w:numPr>
          <w:ilvl w:val="0"/>
          <w:numId w:val="9"/>
        </w:numPr>
      </w:pPr>
      <w:r>
        <w:t>Run the diagram from the Sequence Analysis node and view the results.</w:t>
      </w:r>
    </w:p>
    <w:p w:rsidR="00C866BE" w:rsidRDefault="00C866BE" w:rsidP="001A3B91">
      <w:pPr>
        <w:keepNext/>
        <w:numPr>
          <w:ilvl w:val="0"/>
          <w:numId w:val="9"/>
        </w:numPr>
      </w:pPr>
      <w:r>
        <w:rPr>
          <w:noProof/>
        </w:rPr>
        <w:t>Maximize the Statistics Line Plot window.</w:t>
      </w:r>
    </w:p>
    <w:p w:rsidR="00C866BE" w:rsidRDefault="003A4832" w:rsidP="00C866BE">
      <w:pPr>
        <w:ind w:left="360"/>
      </w:pPr>
      <w:r>
        <w:rPr>
          <w:noProof/>
          <w:lang w:eastAsia="zh-CN"/>
        </w:rPr>
        <w:drawing>
          <wp:inline distT="0" distB="0" distL="0" distR="0">
            <wp:extent cx="5709920" cy="3604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9920" cy="3604260"/>
                    </a:xfrm>
                    <a:prstGeom prst="rect">
                      <a:avLst/>
                    </a:prstGeom>
                    <a:noFill/>
                    <a:ln>
                      <a:noFill/>
                    </a:ln>
                  </pic:spPr>
                </pic:pic>
              </a:graphicData>
            </a:graphic>
          </wp:inline>
        </w:drawing>
      </w:r>
    </w:p>
    <w:p w:rsidR="00C866BE" w:rsidRDefault="00C866BE" w:rsidP="007455AF">
      <w:pPr>
        <w:keepNext/>
        <w:keepLines/>
        <w:ind w:left="360"/>
      </w:pPr>
      <w:r>
        <w:t xml:space="preserve">The </w:t>
      </w:r>
      <w:r w:rsidR="00C50896">
        <w:t>s</w:t>
      </w:r>
      <w:r>
        <w:t xml:space="preserve">tatistics </w:t>
      </w:r>
      <w:r w:rsidR="00C50896">
        <w:t>l</w:t>
      </w:r>
      <w:r>
        <w:t xml:space="preserve">ine </w:t>
      </w:r>
      <w:r w:rsidR="00C50896">
        <w:t>p</w:t>
      </w:r>
      <w:r>
        <w:t>lot graphs the confidence and support for each of the rules by rule index number.</w:t>
      </w:r>
    </w:p>
    <w:p w:rsidR="00C866BE" w:rsidRDefault="00C866BE" w:rsidP="007455AF">
      <w:pPr>
        <w:ind w:left="360"/>
      </w:pPr>
      <w:r>
        <w:t xml:space="preserve">The </w:t>
      </w:r>
      <w:r w:rsidRPr="00022C83">
        <w:rPr>
          <w:i/>
        </w:rPr>
        <w:t>percent support</w:t>
      </w:r>
      <w:r>
        <w:t xml:space="preserve"> is the transaction count</w:t>
      </w:r>
      <w:r w:rsidRPr="00F87A09">
        <w:rPr>
          <w:sz w:val="4"/>
        </w:rPr>
        <w:fldChar w:fldCharType="begin"/>
      </w:r>
      <w:r w:rsidRPr="00F87A09">
        <w:rPr>
          <w:sz w:val="4"/>
        </w:rPr>
        <w:instrText xml:space="preserve"> XE "transaction count" </w:instrText>
      </w:r>
      <w:r w:rsidRPr="00F87A09">
        <w:rPr>
          <w:sz w:val="4"/>
        </w:rPr>
        <w:fldChar w:fldCharType="end"/>
      </w:r>
      <w:r>
        <w:t xml:space="preserve"> divided by the total number of customers, which would be the maximum transaction count. The </w:t>
      </w:r>
      <w:r w:rsidRPr="00022C83">
        <w:rPr>
          <w:i/>
        </w:rPr>
        <w:t xml:space="preserve">percent confidence </w:t>
      </w:r>
      <w:r>
        <w:t xml:space="preserve">is the transaction count divided </w:t>
      </w:r>
      <w:r w:rsidR="0047139D">
        <w:br/>
      </w:r>
      <w:r>
        <w:t>by the transaction count for the left side of the sequence.</w:t>
      </w:r>
    </w:p>
    <w:p w:rsidR="0027289C" w:rsidRDefault="0027289C" w:rsidP="001A3B91">
      <w:pPr>
        <w:keepNext/>
        <w:numPr>
          <w:ilvl w:val="0"/>
          <w:numId w:val="9"/>
        </w:numPr>
      </w:pPr>
      <w:r>
        <w:lastRenderedPageBreak/>
        <w:t xml:space="preserve">Select </w:t>
      </w:r>
      <w:r>
        <w:rPr>
          <w:b/>
          <w:u w:val="single"/>
        </w:rPr>
        <w:t>View</w:t>
      </w:r>
      <w:r>
        <w:t xml:space="preserve"> </w:t>
      </w:r>
      <w:r>
        <w:sym w:font="Wingdings" w:char="F0F0"/>
      </w:r>
      <w:r>
        <w:t xml:space="preserve"> </w:t>
      </w:r>
      <w:r>
        <w:rPr>
          <w:b/>
          <w:u w:val="single"/>
        </w:rPr>
        <w:t>Rules</w:t>
      </w:r>
      <w:r>
        <w:t xml:space="preserve"> </w:t>
      </w:r>
      <w:r>
        <w:sym w:font="Wingdings" w:char="F0F0"/>
      </w:r>
      <w:r>
        <w:t xml:space="preserve"> </w:t>
      </w:r>
      <w:r>
        <w:rPr>
          <w:b/>
          <w:u w:val="single"/>
        </w:rPr>
        <w:t>Rule description</w:t>
      </w:r>
      <w:r>
        <w:t xml:space="preserve"> to view the descriptions of the rules.</w:t>
      </w:r>
      <w:r w:rsidR="00F72B3E">
        <w:t xml:space="preserve"> You may have to expand the Rule column see the full rule. You do this by clicking on the right side of the column heading and dragging it a little to the right. </w:t>
      </w:r>
    </w:p>
    <w:p w:rsidR="00C866BE" w:rsidRDefault="003A4832" w:rsidP="0027289C">
      <w:pPr>
        <w:ind w:left="360"/>
      </w:pPr>
      <w:r>
        <w:rPr>
          <w:noProof/>
          <w:lang w:eastAsia="zh-CN"/>
        </w:rPr>
        <w:drawing>
          <wp:inline distT="0" distB="0" distL="0" distR="0">
            <wp:extent cx="2955925" cy="3763645"/>
            <wp:effectExtent l="19050" t="1905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5925" cy="3763645"/>
                    </a:xfrm>
                    <a:prstGeom prst="rect">
                      <a:avLst/>
                    </a:prstGeom>
                    <a:noFill/>
                    <a:ln w="6350" cmpd="sng">
                      <a:solidFill>
                        <a:srgbClr val="000000"/>
                      </a:solidFill>
                      <a:miter lim="800000"/>
                      <a:headEnd/>
                      <a:tailEnd/>
                    </a:ln>
                    <a:effectLst/>
                  </pic:spPr>
                </pic:pic>
              </a:graphicData>
            </a:graphic>
          </wp:inline>
        </w:drawing>
      </w:r>
    </w:p>
    <w:p w:rsidR="0027289C" w:rsidRDefault="0027289C" w:rsidP="007455AF">
      <w:pPr>
        <w:ind w:left="360"/>
      </w:pPr>
      <w:r>
        <w:t xml:space="preserve">The </w:t>
      </w:r>
      <w:r w:rsidR="008163D9">
        <w:t>confidence</w:t>
      </w:r>
      <w:r>
        <w:t xml:space="preserve"> for many of the rules changes</w:t>
      </w:r>
      <w:r w:rsidR="00C50896">
        <w:t xml:space="preserve"> after</w:t>
      </w:r>
      <w:r>
        <w:t xml:space="preserve"> the order of service acquisition is considered.</w:t>
      </w:r>
      <w:r w:rsidR="00290AB2" w:rsidRPr="00F87A09">
        <w:rPr>
          <w:sz w:val="4"/>
        </w:rPr>
        <w:fldChar w:fldCharType="begin"/>
      </w:r>
      <w:r w:rsidR="00290AB2" w:rsidRPr="00F87A09">
        <w:rPr>
          <w:sz w:val="4"/>
        </w:rPr>
        <w:instrText xml:space="preserve"> XE "sequence analysis" \r "rick12" </w:instrText>
      </w:r>
      <w:r w:rsidR="00290AB2" w:rsidRPr="00F87A09">
        <w:rPr>
          <w:sz w:val="4"/>
        </w:rPr>
        <w:fldChar w:fldCharType="end"/>
      </w:r>
      <w:r>
        <w:t xml:space="preserve"> </w:t>
      </w:r>
      <w:bookmarkEnd w:id="64"/>
      <w:r w:rsidR="00517B09">
        <w:t>For example, notice that this now says that customers who have a checking account first are likely to open a savings account (RULE1)</w:t>
      </w:r>
      <w:r w:rsidR="00F94BD7">
        <w:t xml:space="preserve">. </w:t>
      </w:r>
      <w:r w:rsidR="00517B09">
        <w:t xml:space="preserve"> However, customer</w:t>
      </w:r>
      <w:r w:rsidR="00F94BD7">
        <w:t>s</w:t>
      </w:r>
      <w:r w:rsidR="00517B09">
        <w:t xml:space="preserve"> who already have a savings account are likely to use an ATM card (RULE3).</w:t>
      </w:r>
    </w:p>
    <w:p w:rsidR="00F94BD7" w:rsidRPr="00F94BD7" w:rsidRDefault="00F94BD7" w:rsidP="007455AF">
      <w:pPr>
        <w:ind w:left="360"/>
      </w:pPr>
      <w:r>
        <w:t xml:space="preserve">You can see that doing a sequence analysis is more powerful than a regular association rule analysis. We’re not just showing what things happen together, but also </w:t>
      </w:r>
      <w:r>
        <w:rPr>
          <w:i/>
        </w:rPr>
        <w:t>why</w:t>
      </w:r>
      <w:r>
        <w:t xml:space="preserve"> they happen.</w:t>
      </w:r>
    </w:p>
    <w:p w:rsidR="00C467C2" w:rsidRDefault="00C467C2" w:rsidP="00F94BD7">
      <w:pPr>
        <w:ind w:left="360"/>
      </w:pPr>
    </w:p>
    <w:sectPr w:rsidR="00C467C2" w:rsidSect="00D032AE">
      <w:headerReference w:type="even" r:id="rId30"/>
      <w:headerReference w:type="default" r:id="rId31"/>
      <w:headerReference w:type="first" r:id="rId32"/>
      <w:pgSz w:w="12240" w:h="15840"/>
      <w:pgMar w:top="1440" w:right="1440" w:bottom="1440" w:left="720" w:header="720" w:footer="720" w:gutter="72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2B" w:rsidRDefault="003A242B">
      <w:r>
        <w:separator/>
      </w:r>
    </w:p>
  </w:endnote>
  <w:endnote w:type="continuationSeparator" w:id="0">
    <w:p w:rsidR="003A242B" w:rsidRDefault="003A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2B" w:rsidRDefault="003A242B">
      <w:r>
        <w:separator/>
      </w:r>
    </w:p>
  </w:footnote>
  <w:footnote w:type="continuationSeparator" w:id="0">
    <w:p w:rsidR="003A242B" w:rsidRDefault="003A2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94" w:rsidRDefault="00046394">
    <w:pPr>
      <w:pStyle w:val="Header"/>
      <w:pBdr>
        <w:bottom w:val="single" w:sz="2" w:space="3" w:color="auto"/>
      </w:pBdr>
      <w:tabs>
        <w:tab w:val="left" w:pos="-1080"/>
      </w:tabs>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5F598C">
      <w:rPr>
        <w:rStyle w:val="PageNumber"/>
        <w:b w:val="0"/>
        <w:noProof/>
      </w:rPr>
      <w:t>2</w:t>
    </w:r>
    <w:r>
      <w:rPr>
        <w:rStyle w:val="PageNumber"/>
        <w:b w:val="0"/>
      </w:rPr>
      <w:fldChar w:fldCharType="end"/>
    </w:r>
    <w:r>
      <w:rPr>
        <w:rStyle w:val="PageNumber"/>
        <w:b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94" w:rsidRDefault="00046394">
    <w:pPr>
      <w:pStyle w:val="Header"/>
      <w:tabs>
        <w:tab w:val="right" w:pos="8640"/>
        <w:tab w:val="right" w:pos="9360"/>
      </w:tabs>
    </w:pPr>
    <w:r>
      <w:tab/>
    </w:r>
    <w:r>
      <w:rPr>
        <w:rStyle w:val="PageNumber"/>
      </w:rPr>
      <w:tab/>
    </w:r>
    <w:r>
      <w:rPr>
        <w:rStyle w:val="PageNumber"/>
        <w:b w:val="0"/>
      </w:rPr>
      <w:fldChar w:fldCharType="begin"/>
    </w:r>
    <w:r>
      <w:rPr>
        <w:rStyle w:val="PageNumber"/>
        <w:b w:val="0"/>
      </w:rPr>
      <w:instrText xml:space="preserve"> PAGE </w:instrText>
    </w:r>
    <w:r>
      <w:rPr>
        <w:rStyle w:val="PageNumber"/>
        <w:b w:val="0"/>
      </w:rPr>
      <w:fldChar w:fldCharType="separate"/>
    </w:r>
    <w:r w:rsidR="005F598C">
      <w:rPr>
        <w:rStyle w:val="PageNumber"/>
        <w:b w:val="0"/>
        <w:noProof/>
      </w:rPr>
      <w:t>3</w:t>
    </w:r>
    <w:r>
      <w:rPr>
        <w:rStyle w:val="PageNumbe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94" w:rsidRDefault="00046394">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6E1330"/>
    <w:lvl w:ilvl="0">
      <w:start w:val="1"/>
      <w:numFmt w:val="decimal"/>
      <w:lvlText w:val="%1."/>
      <w:lvlJc w:val="left"/>
      <w:pPr>
        <w:tabs>
          <w:tab w:val="num" w:pos="1800"/>
        </w:tabs>
        <w:ind w:left="1800" w:hanging="360"/>
      </w:pPr>
    </w:lvl>
  </w:abstractNum>
  <w:abstractNum w:abstractNumId="1">
    <w:nsid w:val="FFFFFF7D"/>
    <w:multiLevelType w:val="singleLevel"/>
    <w:tmpl w:val="E9EA374A"/>
    <w:lvl w:ilvl="0">
      <w:start w:val="1"/>
      <w:numFmt w:val="decimal"/>
      <w:lvlText w:val="%1."/>
      <w:lvlJc w:val="left"/>
      <w:pPr>
        <w:tabs>
          <w:tab w:val="num" w:pos="1440"/>
        </w:tabs>
        <w:ind w:left="1440" w:hanging="360"/>
      </w:pPr>
    </w:lvl>
  </w:abstractNum>
  <w:abstractNum w:abstractNumId="2">
    <w:nsid w:val="FFFFFF7E"/>
    <w:multiLevelType w:val="singleLevel"/>
    <w:tmpl w:val="59069BE4"/>
    <w:lvl w:ilvl="0">
      <w:start w:val="1"/>
      <w:numFmt w:val="decimal"/>
      <w:lvlText w:val="%1."/>
      <w:lvlJc w:val="left"/>
      <w:pPr>
        <w:tabs>
          <w:tab w:val="num" w:pos="1080"/>
        </w:tabs>
        <w:ind w:left="1080" w:hanging="360"/>
      </w:pPr>
    </w:lvl>
  </w:abstractNum>
  <w:abstractNum w:abstractNumId="3">
    <w:nsid w:val="FFFFFF7F"/>
    <w:multiLevelType w:val="singleLevel"/>
    <w:tmpl w:val="B7142DA4"/>
    <w:lvl w:ilvl="0">
      <w:start w:val="1"/>
      <w:numFmt w:val="decimal"/>
      <w:lvlText w:val="%1."/>
      <w:lvlJc w:val="left"/>
      <w:pPr>
        <w:tabs>
          <w:tab w:val="num" w:pos="720"/>
        </w:tabs>
        <w:ind w:left="720" w:hanging="360"/>
      </w:pPr>
    </w:lvl>
  </w:abstractNum>
  <w:abstractNum w:abstractNumId="4">
    <w:nsid w:val="FFFFFF80"/>
    <w:multiLevelType w:val="singleLevel"/>
    <w:tmpl w:val="C8C0FA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8417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B07C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6C0C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A4EC18"/>
    <w:lvl w:ilvl="0">
      <w:start w:val="1"/>
      <w:numFmt w:val="decimal"/>
      <w:lvlText w:val="%1."/>
      <w:lvlJc w:val="left"/>
      <w:pPr>
        <w:tabs>
          <w:tab w:val="num" w:pos="360"/>
        </w:tabs>
        <w:ind w:left="360" w:hanging="360"/>
      </w:pPr>
    </w:lvl>
  </w:abstractNum>
  <w:abstractNum w:abstractNumId="9">
    <w:nsid w:val="FFFFFF89"/>
    <w:multiLevelType w:val="singleLevel"/>
    <w:tmpl w:val="D572F7E8"/>
    <w:lvl w:ilvl="0">
      <w:start w:val="1"/>
      <w:numFmt w:val="bullet"/>
      <w:lvlText w:val=""/>
      <w:lvlJc w:val="left"/>
      <w:pPr>
        <w:tabs>
          <w:tab w:val="num" w:pos="360"/>
        </w:tabs>
        <w:ind w:left="360" w:hanging="360"/>
      </w:pPr>
      <w:rPr>
        <w:rFonts w:ascii="Symbol" w:hAnsi="Symbol" w:hint="default"/>
      </w:rPr>
    </w:lvl>
  </w:abstractNum>
  <w:abstractNum w:abstractNumId="10">
    <w:nsid w:val="01413F67"/>
    <w:multiLevelType w:val="multilevel"/>
    <w:tmpl w:val="F5C05030"/>
    <w:name w:val="DemoOutlineNumbering23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F60646"/>
    <w:multiLevelType w:val="multilevel"/>
    <w:tmpl w:val="6D6E7AF8"/>
    <w:name w:val="DemoOutlineNumbering33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4871A8"/>
    <w:multiLevelType w:val="multilevel"/>
    <w:tmpl w:val="6D6E7AF8"/>
    <w:name w:val="DemoOutlineNumbering332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1DC66AA"/>
    <w:multiLevelType w:val="multilevel"/>
    <w:tmpl w:val="6D6E7AF8"/>
    <w:name w:val="DemoOutlineNumbering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F1F24"/>
    <w:multiLevelType w:val="multilevel"/>
    <w:tmpl w:val="6D6E7AF8"/>
    <w:name w:val="DemoOutlineNumbering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437675"/>
    <w:multiLevelType w:val="multilevel"/>
    <w:tmpl w:val="D450C26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4C28B5"/>
    <w:multiLevelType w:val="multilevel"/>
    <w:tmpl w:val="6D6E7AF8"/>
    <w:name w:val="DemoOutlineNumbering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E3F38"/>
    <w:multiLevelType w:val="multilevel"/>
    <w:tmpl w:val="0F4C5620"/>
    <w:name w:val="DemoOutlineNumbering3"/>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AD23134"/>
    <w:multiLevelType w:val="multilevel"/>
    <w:tmpl w:val="3506B250"/>
    <w:lvl w:ilvl="0">
      <w:start w:val="8"/>
      <w:numFmt w:val="decimal"/>
      <w:pStyle w:val="Heading1"/>
      <w:lvlText w:val="Chapter %1"/>
      <w:lvlJc w:val="left"/>
      <w:pPr>
        <w:tabs>
          <w:tab w:val="num" w:pos="1800"/>
        </w:tabs>
        <w:ind w:left="0" w:firstLine="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1CA47714"/>
    <w:multiLevelType w:val="multilevel"/>
    <w:tmpl w:val="6D6E7AF8"/>
    <w:name w:val="DemoOutlineNumbering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E4B5530"/>
    <w:multiLevelType w:val="singleLevel"/>
    <w:tmpl w:val="04090001"/>
    <w:name w:val="DemoOutlineNumbering332222"/>
    <w:lvl w:ilvl="0">
      <w:start w:val="1"/>
      <w:numFmt w:val="bullet"/>
      <w:lvlText w:val=""/>
      <w:lvlJc w:val="left"/>
      <w:pPr>
        <w:ind w:left="1080" w:hanging="360"/>
      </w:pPr>
      <w:rPr>
        <w:rFonts w:ascii="Symbol" w:hAnsi="Symbol" w:hint="default"/>
      </w:rPr>
    </w:lvl>
  </w:abstractNum>
  <w:abstractNum w:abstractNumId="22">
    <w:nsid w:val="2A2C23F5"/>
    <w:multiLevelType w:val="multilevel"/>
    <w:tmpl w:val="FB9E8A7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AA23159"/>
    <w:multiLevelType w:val="multilevel"/>
    <w:tmpl w:val="6D6E7A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1302D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38A7E93"/>
    <w:multiLevelType w:val="multilevel"/>
    <w:tmpl w:val="6CDC94F8"/>
    <w:lvl w:ilvl="0">
      <w:start w:val="1"/>
      <w:numFmt w:val="decimal"/>
      <w:pStyle w:val="Lis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F1691D"/>
    <w:multiLevelType w:val="multilevel"/>
    <w:tmpl w:val="6D6E7AF8"/>
    <w:name w:val="DemoOutlineNumbering3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9E07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CC0522D"/>
    <w:multiLevelType w:val="multilevel"/>
    <w:tmpl w:val="6D6E7AF8"/>
    <w:name w:val="DemoOutlineNumbering33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29050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6C95E1D"/>
    <w:multiLevelType w:val="multilevel"/>
    <w:tmpl w:val="6D6E7AF8"/>
    <w:name w:val="DemoOutlineNumbering3323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23080D"/>
    <w:multiLevelType w:val="multilevel"/>
    <w:tmpl w:val="6D6E7AF8"/>
    <w:name w:val="DemoOutlineNumbering33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365955"/>
    <w:multiLevelType w:val="multilevel"/>
    <w:tmpl w:val="2E62D8D6"/>
    <w:name w:val="PowerServSolution"/>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3">
    <w:nsid w:val="4A9E41C0"/>
    <w:multiLevelType w:val="multilevel"/>
    <w:tmpl w:val="E48ECF8E"/>
    <w:name w:val="PowerServExercise"/>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34">
    <w:nsid w:val="4C2F686B"/>
    <w:multiLevelType w:val="multilevel"/>
    <w:tmpl w:val="6D6E7AF8"/>
    <w:name w:val="DemoOutlineNumbering332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CC15B0C"/>
    <w:multiLevelType w:val="multilevel"/>
    <w:tmpl w:val="22A0AEB6"/>
    <w:lvl w:ilvl="0">
      <w:start w:val="1"/>
      <w:numFmt w:val="none"/>
      <w:pStyle w:val="TOC9"/>
      <w:lvlText w:val="Demonstration: "/>
      <w:lvlJc w:val="left"/>
      <w:pPr>
        <w:tabs>
          <w:tab w:val="num" w:pos="2520"/>
        </w:tabs>
        <w:ind w:left="2520" w:hanging="1440"/>
      </w:pPr>
      <w:rPr>
        <w:rFonts w:ascii="Arial" w:hAnsi="Arial" w:hint="default"/>
        <w:sz w:val="20"/>
      </w:rPr>
    </w:lvl>
    <w:lvl w:ilvl="1">
      <w:start w:val="1"/>
      <w:numFmt w:val="decimal"/>
      <w:lvlText w:val="%1.%2"/>
      <w:lvlJc w:val="left"/>
      <w:pPr>
        <w:tabs>
          <w:tab w:val="num" w:pos="4320"/>
        </w:tabs>
        <w:ind w:left="396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3.%4"/>
      <w:lvlJc w:val="left"/>
      <w:pPr>
        <w:tabs>
          <w:tab w:val="num" w:pos="4320"/>
        </w:tabs>
        <w:ind w:left="3816" w:hanging="576"/>
      </w:pPr>
      <w:rPr>
        <w:rFonts w:hint="default"/>
      </w:rPr>
    </w:lvl>
    <w:lvl w:ilvl="4">
      <w:start w:val="1"/>
      <w:numFmt w:val="decimal"/>
      <w:lvlText w:val="%1.%2.%3.%4.%5"/>
      <w:lvlJc w:val="left"/>
      <w:pPr>
        <w:tabs>
          <w:tab w:val="num" w:pos="4248"/>
        </w:tabs>
        <w:ind w:left="4248" w:hanging="1008"/>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36">
    <w:nsid w:val="50A346AB"/>
    <w:multiLevelType w:val="multilevel"/>
    <w:tmpl w:val="6D6E7AF8"/>
    <w:name w:val="DemoOutlineNumbering332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40211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67B6BFC"/>
    <w:multiLevelType w:val="multilevel"/>
    <w:tmpl w:val="6D6E7AF8"/>
    <w:name w:val="DemoOutlineNumbering33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D305517"/>
    <w:multiLevelType w:val="multilevel"/>
    <w:tmpl w:val="CE7A9850"/>
    <w:lvl w:ilvl="0">
      <w:start w:val="1"/>
      <w:numFmt w:val="decimal"/>
      <w:pStyle w:val="NumberingSolutions"/>
      <w:suff w:val="nothing"/>
      <w:lvlText w:val="%1.   "/>
      <w:lvlJc w:val="left"/>
      <w:pPr>
        <w:ind w:left="360" w:hanging="360"/>
      </w:pPr>
      <w:rPr>
        <w:rFonts w:ascii="Times New Roman" w:hAnsi="Times New Roman" w:hint="default"/>
        <w:b/>
        <w:i w:val="0"/>
      </w:rPr>
    </w:lvl>
    <w:lvl w:ilvl="1">
      <w:start w:val="1"/>
      <w:numFmt w:val="lowerLetter"/>
      <w:suff w:val="nothing"/>
      <w:lvlText w:val="%2.   "/>
      <w:lvlJc w:val="left"/>
      <w:pPr>
        <w:ind w:left="720" w:hanging="360"/>
      </w:pPr>
      <w:rPr>
        <w:rFonts w:ascii="Century Schoolbook" w:hAnsi="Century Schoolbook" w:hint="default"/>
        <w:b/>
        <w:i w:val="0"/>
      </w:rPr>
    </w:lvl>
    <w:lvl w:ilvl="2">
      <w:start w:val="1"/>
      <w:numFmt w:val="decimal"/>
      <w:suff w:val="nothing"/>
      <w:lvlText w:val="%3)  "/>
      <w:lvlJc w:val="left"/>
      <w:pPr>
        <w:ind w:left="1080" w:hanging="360"/>
      </w:pPr>
      <w:rPr>
        <w:rFonts w:hint="default"/>
      </w:rPr>
    </w:lvl>
    <w:lvl w:ilvl="3">
      <w:start w:val="1"/>
      <w:numFmt w:val="lowerLetter"/>
      <w:suff w:val="nothing"/>
      <w:lvlText w:val="%4)  "/>
      <w:lvlJc w:val="left"/>
      <w:pPr>
        <w:ind w:left="1440" w:hanging="360"/>
      </w:pPr>
      <w:rPr>
        <w:rFonts w:hint="default"/>
      </w:rPr>
    </w:lvl>
    <w:lvl w:ilvl="4">
      <w:start w:val="1"/>
      <w:numFmt w:val="decimal"/>
      <w:suff w:val="nothing"/>
      <w:lvlText w:val="(%5) "/>
      <w:lvlJc w:val="left"/>
      <w:pPr>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D3805A9"/>
    <w:multiLevelType w:val="multilevel"/>
    <w:tmpl w:val="6D6E7AF8"/>
    <w:name w:val="DemoOutlineNumbering3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D4322F6"/>
    <w:multiLevelType w:val="multilevel"/>
    <w:tmpl w:val="6D6E7AF8"/>
    <w:name w:val="DemoOutlineNumbering332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E8260AB"/>
    <w:multiLevelType w:val="multilevel"/>
    <w:tmpl w:val="F5C05030"/>
    <w:name w:val="DemoOutlineNumbering2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5F0B73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5F812C53"/>
    <w:multiLevelType w:val="multilevel"/>
    <w:tmpl w:val="D7625A24"/>
    <w:name w:val="DemoOutlineNumbering34"/>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1A832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47">
    <w:nsid w:val="690E19F1"/>
    <w:multiLevelType w:val="multilevel"/>
    <w:tmpl w:val="6D6E7AF8"/>
    <w:name w:val="DemoOutlineNumbering3323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91F19DB"/>
    <w:multiLevelType w:val="multilevel"/>
    <w:tmpl w:val="7DFA7D8C"/>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9">
    <w:nsid w:val="69320385"/>
    <w:multiLevelType w:val="multilevel"/>
    <w:tmpl w:val="0A32A14E"/>
    <w:name w:val="DemoOutlineNumbering332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A94729D"/>
    <w:multiLevelType w:val="multilevel"/>
    <w:tmpl w:val="E99EEDF6"/>
    <w:name w:val="DemoOutlineNumbering332"/>
    <w:lvl w:ilvl="0">
      <w:start w:val="1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B6D1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CB93459"/>
    <w:multiLevelType w:val="multilevel"/>
    <w:tmpl w:val="0A32A14E"/>
    <w:name w:val="DemoOutlineNumbering33222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E644100"/>
    <w:multiLevelType w:val="multilevel"/>
    <w:tmpl w:val="F5C0503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F334668"/>
    <w:multiLevelType w:val="multilevel"/>
    <w:tmpl w:val="853273B8"/>
    <w:name w:val="DemoOutlineNumbering332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701A598E"/>
    <w:multiLevelType w:val="multilevel"/>
    <w:tmpl w:val="91A86832"/>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56">
    <w:nsid w:val="72FB4A7F"/>
    <w:multiLevelType w:val="singleLevel"/>
    <w:tmpl w:val="722EF39A"/>
    <w:lvl w:ilvl="0">
      <w:start w:val="4"/>
      <w:numFmt w:val="bullet"/>
      <w:lvlText w:val=""/>
      <w:lvlJc w:val="left"/>
      <w:pPr>
        <w:tabs>
          <w:tab w:val="num" w:pos="792"/>
        </w:tabs>
        <w:ind w:left="792" w:hanging="792"/>
      </w:pPr>
      <w:rPr>
        <w:rFonts w:ascii="Wingdings" w:hAnsi="Wingdings" w:hint="default"/>
        <w:b w:val="0"/>
      </w:rPr>
    </w:lvl>
  </w:abstractNum>
  <w:abstractNum w:abstractNumId="57">
    <w:nsid w:val="76573B6A"/>
    <w:multiLevelType w:val="multilevel"/>
    <w:tmpl w:val="6D6E7AF8"/>
    <w:name w:val="DemoOutlineNumbering"/>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A8514EE"/>
    <w:multiLevelType w:val="multilevel"/>
    <w:tmpl w:val="F5C05030"/>
    <w:name w:val="DemoOutlineNumbering23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7B2F000C"/>
    <w:multiLevelType w:val="singleLevel"/>
    <w:tmpl w:val="F514977A"/>
    <w:lvl w:ilvl="0">
      <w:start w:val="4"/>
      <w:numFmt w:val="bullet"/>
      <w:lvlText w:val=""/>
      <w:lvlJc w:val="left"/>
      <w:pPr>
        <w:tabs>
          <w:tab w:val="num" w:pos="792"/>
        </w:tabs>
        <w:ind w:left="792" w:hanging="792"/>
      </w:pPr>
      <w:rPr>
        <w:rFonts w:ascii="Wingdings" w:hAnsi="Wingdings" w:hint="default"/>
        <w:b/>
        <w:sz w:val="28"/>
      </w:rPr>
    </w:lvl>
  </w:abstractNum>
  <w:num w:numId="1">
    <w:abstractNumId w:val="46"/>
  </w:num>
  <w:num w:numId="2">
    <w:abstractNumId w:val="18"/>
  </w:num>
  <w:num w:numId="3">
    <w:abstractNumId w:val="25"/>
  </w:num>
  <w:num w:numId="4">
    <w:abstractNumId w:val="19"/>
  </w:num>
  <w:num w:numId="5">
    <w:abstractNumId w:val="39"/>
  </w:num>
  <w:num w:numId="6">
    <w:abstractNumId w:val="17"/>
  </w:num>
  <w:num w:numId="7">
    <w:abstractNumId w:val="28"/>
  </w:num>
  <w:num w:numId="8">
    <w:abstractNumId w:val="36"/>
  </w:num>
  <w:num w:numId="9">
    <w:abstractNumId w:val="22"/>
  </w:num>
  <w:num w:numId="10">
    <w:abstractNumId w:val="23"/>
  </w:num>
  <w:num w:numId="11">
    <w:abstractNumId w:val="44"/>
  </w:num>
  <w:num w:numId="12">
    <w:abstractNumId w:val="26"/>
  </w:num>
  <w:num w:numId="13">
    <w:abstractNumId w:val="41"/>
  </w:num>
  <w:num w:numId="14">
    <w:abstractNumId w:val="30"/>
  </w:num>
  <w:num w:numId="15">
    <w:abstractNumId w:val="35"/>
  </w:num>
  <w:num w:numId="16">
    <w:abstractNumId w:val="53"/>
  </w:num>
  <w:num w:numId="17">
    <w:abstractNumId w:val="58"/>
  </w:num>
  <w:num w:numId="18">
    <w:abstractNumId w:val="5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7"/>
  </w:num>
  <w:num w:numId="22">
    <w:abstractNumId w:val="56"/>
  </w:num>
  <w:num w:numId="23">
    <w:abstractNumId w:val="5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7"/>
  </w:num>
  <w:num w:numId="35">
    <w:abstractNumId w:val="24"/>
  </w:num>
  <w:num w:numId="36">
    <w:abstractNumId w:val="51"/>
  </w:num>
  <w:num w:numId="37">
    <w:abstractNumId w:val="29"/>
  </w:num>
  <w:num w:numId="38">
    <w:abstractNumId w:val="45"/>
  </w:num>
  <w:num w:numId="39">
    <w:abstractNumId w:val="27"/>
  </w:num>
  <w:num w:numId="40">
    <w:abstractNumId w:val="43"/>
  </w:num>
  <w:num w:numId="41">
    <w:abstractNumId w:val="15"/>
  </w:num>
  <w:num w:numId="42">
    <w:abstractNumId w:val="55"/>
  </w:num>
  <w:num w:numId="43">
    <w:abstractNumId w:val="48"/>
  </w:num>
  <w:num w:numId="44">
    <w:abstractNumId w:val="33"/>
  </w:num>
  <w:num w:numId="45">
    <w:abstractNumId w:val="19"/>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46">
    <w:abstractNumId w:val="19"/>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47">
    <w:abstractNumId w:val="32"/>
  </w:num>
  <w:num w:numId="48">
    <w:abstractNumId w:val="39"/>
    <w:lvlOverride w:ilvl="0">
      <w:lvl w:ilvl="0">
        <w:start w:val="1"/>
        <w:numFmt w:val="decimal"/>
        <w:lvlRestart w:val="0"/>
        <w:pStyle w:val="NumberingSolutions"/>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lowerRoman"/>
        <w:lvlText w:val="(%6)"/>
        <w:lvlJc w:val="left"/>
        <w:pPr>
          <w:tabs>
            <w:tab w:val="num" w:pos="2520"/>
          </w:tabs>
          <w:ind w:left="2160" w:hanging="360"/>
        </w:pPr>
        <w:rPr>
          <w:rFonts w:ascii="Times New Roman" w:hAnsi="Times New Roman" w:cs="Times New Roman"/>
        </w:rPr>
      </w:lvl>
    </w:lvlOverride>
    <w:lvlOverride w:ilvl="6">
      <w:lvl w:ilvl="6">
        <w:start w:val="1"/>
        <w:numFmt w:val="decimal"/>
        <w:lvlText w:val="%7."/>
        <w:lvlJc w:val="left"/>
        <w:pPr>
          <w:tabs>
            <w:tab w:val="num" w:pos="2520"/>
          </w:tabs>
          <w:ind w:left="2520" w:hanging="360"/>
        </w:pPr>
        <w:rPr>
          <w:rFonts w:ascii="Times New Roman" w:hAnsi="Times New Roman" w:cs="Times New Roman"/>
        </w:rPr>
      </w:lvl>
    </w:lvlOverride>
    <w:lvlOverride w:ilvl="7">
      <w:lvl w:ilvl="7">
        <w:start w:val="1"/>
        <w:numFmt w:val="lowerLetter"/>
        <w:lvlText w:val="%8."/>
        <w:lvlJc w:val="left"/>
        <w:pPr>
          <w:tabs>
            <w:tab w:val="num" w:pos="2880"/>
          </w:tabs>
          <w:ind w:left="2880" w:hanging="360"/>
        </w:pPr>
        <w:rPr>
          <w:rFonts w:ascii="Times New Roman" w:hAnsi="Times New Roman" w:cs="Times New Roman"/>
        </w:rPr>
      </w:lvl>
    </w:lvlOverride>
    <w:lvlOverride w:ilvl="8">
      <w:lvl w:ilvl="8">
        <w:start w:val="1"/>
        <w:numFmt w:val="lowerRoman"/>
        <w:lvlText w:val="%9."/>
        <w:lvlJc w:val="left"/>
        <w:pPr>
          <w:tabs>
            <w:tab w:val="num" w:pos="3240"/>
          </w:tabs>
          <w:ind w:left="3240" w:hanging="360"/>
        </w:pPr>
        <w:rPr>
          <w:rFonts w:ascii="Times New Roman" w:hAnsi="Times New Roman" w:cs="Times New Roman"/>
        </w:rPr>
      </w:lvl>
    </w:lvlOverride>
  </w:num>
  <w:num w:numId="49">
    <w:abstractNumId w:val="5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ppendixLabel" w:val="Appendix"/>
    <w:docVar w:name="AppendixStart" w:val="31"/>
    <w:docVar w:name="Chapter Template" w:val="c:\Program Files\PowerServ\Templates\CDS XE LS Chapter.dot"/>
    <w:docVar w:name="Chapter Template Date Modified" w:val="2/11/2009 3:01:23 PM"/>
    <w:docVar w:name="ChapterLabel" w:val="Chapter"/>
    <w:docVar w:name="ChapterNumber" w:val="8"/>
    <w:docVar w:name="ChapterTitle" w:val="Introduction to Pattern Discovery"/>
    <w:docVar w:name="NotesReturn" w:val="0"/>
    <w:docVar w:name="OLE_LINK2" w:val="Empty"/>
    <w:docVar w:name="OLE_LINK3" w:val="Empty"/>
    <w:docVar w:name="PowerPoint Addin" w:val="CDSPptAddin_2006.ppa"/>
    <w:docVar w:name="PowerPoint Print Template" w:val="CDS_book.pot"/>
    <w:docVar w:name="PowerPoint Template" w:val="c:\Program Files\PowerServ\Templates\CDS_2006.pot"/>
    <w:docVar w:name="PowerServ Profile" w:val="CDS XE LS Profile_2006.prf"/>
    <w:docVar w:name="rick1" w:val="Empty"/>
    <w:docVar w:name="rick10" w:val="Empty"/>
    <w:docVar w:name="rick11" w:val="Empty"/>
    <w:docVar w:name="rick12" w:val="Empty"/>
    <w:docVar w:name="rick2" w:val="Empty"/>
    <w:docVar w:name="rick3" w:val="Empty"/>
    <w:docVar w:name="rick4" w:val="Empty"/>
    <w:docVar w:name="rick5" w:val="Empty"/>
    <w:docVar w:name="rick8" w:val="Empty"/>
    <w:docVar w:name="rick9" w:val="Empty"/>
    <w:docVar w:name="SectionLabel" w:val="Section"/>
    <w:docVar w:name="SectionNumber" w:val="0"/>
    <w:docVar w:name="Slide_256" w:val="Empty"/>
    <w:docVar w:name="Slide_258" w:val="Empty"/>
    <w:docVar w:name="Slide_259" w:val="Empty"/>
    <w:docVar w:name="Slide_261" w:val="Empty"/>
    <w:docVar w:name="Slide_266" w:val="Empty"/>
    <w:docVar w:name="Slide_267" w:val="Empty"/>
    <w:docVar w:name="Slide_268" w:val="Empty"/>
    <w:docVar w:name="Slide_270" w:val="Empty"/>
    <w:docVar w:name="Slide_272" w:val="Empty"/>
    <w:docVar w:name="Slide_275" w:val="Empty"/>
    <w:docVar w:name="Slide_277" w:val="Empty"/>
    <w:docVar w:name="Slide_279" w:val="Empty"/>
    <w:docVar w:name="Slide_281" w:val="Empty"/>
    <w:docVar w:name="Slide_282" w:val="Empty"/>
    <w:docVar w:name="Slide_286" w:val="Empty"/>
    <w:docVar w:name="Slide_290" w:val="Empty"/>
    <w:docVar w:name="Slide_291" w:val="Empty"/>
    <w:docVar w:name="Slide_292" w:val="Empty"/>
    <w:docVar w:name="Slide_295" w:val="Empty"/>
    <w:docVar w:name="Slide_297" w:val="Empty"/>
    <w:docVar w:name="Slide_300" w:val="Empty"/>
    <w:docVar w:name="Slide_343" w:val="Empty"/>
    <w:docVar w:name="Slide_344" w:val="Empty"/>
    <w:docVar w:name="Slide_357" w:val="Empty"/>
    <w:docVar w:name="Slide_358" w:val="Empty"/>
    <w:docVar w:name="Slide_359" w:val="Empty"/>
    <w:docVar w:name="SlideBorder" w:val="Border"/>
    <w:docVar w:name="SlideJustification" w:val="0"/>
    <w:docVar w:name="SlideNewPage" w:val="0"/>
    <w:docVar w:name="SlideSize" w:val="90"/>
    <w:docVar w:name="Var_ChapterTitle_001" w:val="Empty"/>
    <w:docVar w:name="Word Addin Standard" w:val="PSERVDocAddin.dot"/>
  </w:docVars>
  <w:rsids>
    <w:rsidRoot w:val="0028494B"/>
    <w:rsid w:val="00007B04"/>
    <w:rsid w:val="0001011E"/>
    <w:rsid w:val="00010D3E"/>
    <w:rsid w:val="00012C4B"/>
    <w:rsid w:val="00016E94"/>
    <w:rsid w:val="000178BA"/>
    <w:rsid w:val="00017A5A"/>
    <w:rsid w:val="00017DAC"/>
    <w:rsid w:val="00020643"/>
    <w:rsid w:val="00021DB5"/>
    <w:rsid w:val="00021E82"/>
    <w:rsid w:val="000228A6"/>
    <w:rsid w:val="00022C83"/>
    <w:rsid w:val="0002524C"/>
    <w:rsid w:val="00027B11"/>
    <w:rsid w:val="00030391"/>
    <w:rsid w:val="00034E8A"/>
    <w:rsid w:val="000369CE"/>
    <w:rsid w:val="000402AF"/>
    <w:rsid w:val="00040F3F"/>
    <w:rsid w:val="00041211"/>
    <w:rsid w:val="000420FC"/>
    <w:rsid w:val="00043003"/>
    <w:rsid w:val="00043B5D"/>
    <w:rsid w:val="000462DD"/>
    <w:rsid w:val="00046394"/>
    <w:rsid w:val="00052683"/>
    <w:rsid w:val="000558CE"/>
    <w:rsid w:val="00056654"/>
    <w:rsid w:val="0005770A"/>
    <w:rsid w:val="0006203C"/>
    <w:rsid w:val="00062E5E"/>
    <w:rsid w:val="000637AC"/>
    <w:rsid w:val="00070941"/>
    <w:rsid w:val="00071F3B"/>
    <w:rsid w:val="00072461"/>
    <w:rsid w:val="00081414"/>
    <w:rsid w:val="000828AE"/>
    <w:rsid w:val="00082C55"/>
    <w:rsid w:val="00087613"/>
    <w:rsid w:val="00093C9B"/>
    <w:rsid w:val="000A0BD0"/>
    <w:rsid w:val="000A2EC9"/>
    <w:rsid w:val="000A7E41"/>
    <w:rsid w:val="000B0C57"/>
    <w:rsid w:val="000B1AA3"/>
    <w:rsid w:val="000C091D"/>
    <w:rsid w:val="000C4A76"/>
    <w:rsid w:val="000D4C75"/>
    <w:rsid w:val="000D4E9A"/>
    <w:rsid w:val="000D776C"/>
    <w:rsid w:val="000E2D6E"/>
    <w:rsid w:val="000F08DD"/>
    <w:rsid w:val="000F3FAC"/>
    <w:rsid w:val="000F4844"/>
    <w:rsid w:val="00100D87"/>
    <w:rsid w:val="0010322C"/>
    <w:rsid w:val="001121B5"/>
    <w:rsid w:val="00112A46"/>
    <w:rsid w:val="00113610"/>
    <w:rsid w:val="00117837"/>
    <w:rsid w:val="00125764"/>
    <w:rsid w:val="00127E88"/>
    <w:rsid w:val="00130C3C"/>
    <w:rsid w:val="00133842"/>
    <w:rsid w:val="001402F2"/>
    <w:rsid w:val="00143339"/>
    <w:rsid w:val="00146B04"/>
    <w:rsid w:val="001545B8"/>
    <w:rsid w:val="001554C0"/>
    <w:rsid w:val="001615A2"/>
    <w:rsid w:val="00166ED3"/>
    <w:rsid w:val="001670F7"/>
    <w:rsid w:val="00167C3F"/>
    <w:rsid w:val="00173AC0"/>
    <w:rsid w:val="00180BE1"/>
    <w:rsid w:val="00182AEA"/>
    <w:rsid w:val="001929FB"/>
    <w:rsid w:val="00195A1B"/>
    <w:rsid w:val="001A267E"/>
    <w:rsid w:val="001A3B91"/>
    <w:rsid w:val="001B3ADE"/>
    <w:rsid w:val="001B3E92"/>
    <w:rsid w:val="001C233B"/>
    <w:rsid w:val="001C27FF"/>
    <w:rsid w:val="001C3F82"/>
    <w:rsid w:val="001C4C88"/>
    <w:rsid w:val="001C5266"/>
    <w:rsid w:val="001C7A5B"/>
    <w:rsid w:val="001C7E89"/>
    <w:rsid w:val="001D0DF6"/>
    <w:rsid w:val="001D0F9E"/>
    <w:rsid w:val="001D1850"/>
    <w:rsid w:val="001D326A"/>
    <w:rsid w:val="001D5908"/>
    <w:rsid w:val="001D6B25"/>
    <w:rsid w:val="001D6F2F"/>
    <w:rsid w:val="001E06B9"/>
    <w:rsid w:val="001E1C02"/>
    <w:rsid w:val="001E2748"/>
    <w:rsid w:val="001E2B6C"/>
    <w:rsid w:val="001E2C55"/>
    <w:rsid w:val="001E4BDD"/>
    <w:rsid w:val="001F444B"/>
    <w:rsid w:val="001F6021"/>
    <w:rsid w:val="001F6CE8"/>
    <w:rsid w:val="001F7349"/>
    <w:rsid w:val="0020083A"/>
    <w:rsid w:val="00202498"/>
    <w:rsid w:val="002052EA"/>
    <w:rsid w:val="00205AF6"/>
    <w:rsid w:val="00206293"/>
    <w:rsid w:val="00221C30"/>
    <w:rsid w:val="00221D78"/>
    <w:rsid w:val="00226020"/>
    <w:rsid w:val="002306C4"/>
    <w:rsid w:val="0023158E"/>
    <w:rsid w:val="002337B6"/>
    <w:rsid w:val="002347C3"/>
    <w:rsid w:val="002419E4"/>
    <w:rsid w:val="00241AC0"/>
    <w:rsid w:val="002425F4"/>
    <w:rsid w:val="00251831"/>
    <w:rsid w:val="00251D48"/>
    <w:rsid w:val="00252C3D"/>
    <w:rsid w:val="002534CE"/>
    <w:rsid w:val="00254189"/>
    <w:rsid w:val="002557F8"/>
    <w:rsid w:val="00255B09"/>
    <w:rsid w:val="00261C7A"/>
    <w:rsid w:val="00270A97"/>
    <w:rsid w:val="00271DB6"/>
    <w:rsid w:val="0027289C"/>
    <w:rsid w:val="00272E17"/>
    <w:rsid w:val="0028026A"/>
    <w:rsid w:val="0028494B"/>
    <w:rsid w:val="00286988"/>
    <w:rsid w:val="00290AB2"/>
    <w:rsid w:val="00296C99"/>
    <w:rsid w:val="002974CF"/>
    <w:rsid w:val="002A3764"/>
    <w:rsid w:val="002A3C11"/>
    <w:rsid w:val="002A4486"/>
    <w:rsid w:val="002A5EF0"/>
    <w:rsid w:val="002A6B89"/>
    <w:rsid w:val="002B0369"/>
    <w:rsid w:val="002B11CF"/>
    <w:rsid w:val="002C0FD1"/>
    <w:rsid w:val="002C263D"/>
    <w:rsid w:val="002C4D7D"/>
    <w:rsid w:val="002C768C"/>
    <w:rsid w:val="002D12CC"/>
    <w:rsid w:val="002D2B79"/>
    <w:rsid w:val="002D3FD2"/>
    <w:rsid w:val="002D447B"/>
    <w:rsid w:val="002D54B4"/>
    <w:rsid w:val="002D777F"/>
    <w:rsid w:val="002D7A13"/>
    <w:rsid w:val="002E3425"/>
    <w:rsid w:val="002E5EB2"/>
    <w:rsid w:val="002F03A5"/>
    <w:rsid w:val="002F35F0"/>
    <w:rsid w:val="002F51FE"/>
    <w:rsid w:val="002F78D9"/>
    <w:rsid w:val="00311706"/>
    <w:rsid w:val="00312210"/>
    <w:rsid w:val="00320AE0"/>
    <w:rsid w:val="00322156"/>
    <w:rsid w:val="0032336C"/>
    <w:rsid w:val="00332FED"/>
    <w:rsid w:val="0033347C"/>
    <w:rsid w:val="00333EBF"/>
    <w:rsid w:val="00335908"/>
    <w:rsid w:val="00342A21"/>
    <w:rsid w:val="00343F68"/>
    <w:rsid w:val="0034479E"/>
    <w:rsid w:val="00345B35"/>
    <w:rsid w:val="00345F08"/>
    <w:rsid w:val="00350D5C"/>
    <w:rsid w:val="00363573"/>
    <w:rsid w:val="00365627"/>
    <w:rsid w:val="003734F6"/>
    <w:rsid w:val="0037420F"/>
    <w:rsid w:val="0037745E"/>
    <w:rsid w:val="003813DD"/>
    <w:rsid w:val="00381711"/>
    <w:rsid w:val="00383453"/>
    <w:rsid w:val="00385CDA"/>
    <w:rsid w:val="00390067"/>
    <w:rsid w:val="00396598"/>
    <w:rsid w:val="003A1282"/>
    <w:rsid w:val="003A242B"/>
    <w:rsid w:val="003A4832"/>
    <w:rsid w:val="003B1BAA"/>
    <w:rsid w:val="003B29A7"/>
    <w:rsid w:val="003B66C4"/>
    <w:rsid w:val="003B7905"/>
    <w:rsid w:val="003B79AA"/>
    <w:rsid w:val="003C2D13"/>
    <w:rsid w:val="003C494F"/>
    <w:rsid w:val="003C6264"/>
    <w:rsid w:val="003E4821"/>
    <w:rsid w:val="003F5C5D"/>
    <w:rsid w:val="00400468"/>
    <w:rsid w:val="004016C9"/>
    <w:rsid w:val="00404A4B"/>
    <w:rsid w:val="00404EDC"/>
    <w:rsid w:val="00405281"/>
    <w:rsid w:val="004052E7"/>
    <w:rsid w:val="004073B1"/>
    <w:rsid w:val="00412739"/>
    <w:rsid w:val="00416D68"/>
    <w:rsid w:val="0042177B"/>
    <w:rsid w:val="004327B7"/>
    <w:rsid w:val="00432E0F"/>
    <w:rsid w:val="0043671E"/>
    <w:rsid w:val="00444080"/>
    <w:rsid w:val="00444E5E"/>
    <w:rsid w:val="00447221"/>
    <w:rsid w:val="00456084"/>
    <w:rsid w:val="00456B4B"/>
    <w:rsid w:val="00460B5E"/>
    <w:rsid w:val="0047139D"/>
    <w:rsid w:val="00474359"/>
    <w:rsid w:val="00476E98"/>
    <w:rsid w:val="00481D36"/>
    <w:rsid w:val="0048616C"/>
    <w:rsid w:val="0049134B"/>
    <w:rsid w:val="00497E4D"/>
    <w:rsid w:val="004A07A2"/>
    <w:rsid w:val="004A2B7C"/>
    <w:rsid w:val="004A7390"/>
    <w:rsid w:val="004B0C45"/>
    <w:rsid w:val="004B18FC"/>
    <w:rsid w:val="004B5A3B"/>
    <w:rsid w:val="004B6B9B"/>
    <w:rsid w:val="004B6D3F"/>
    <w:rsid w:val="004C6E6A"/>
    <w:rsid w:val="004D2471"/>
    <w:rsid w:val="004D24B3"/>
    <w:rsid w:val="004D47AE"/>
    <w:rsid w:val="004D7895"/>
    <w:rsid w:val="004E3194"/>
    <w:rsid w:val="004E3878"/>
    <w:rsid w:val="004E5CFF"/>
    <w:rsid w:val="004E7328"/>
    <w:rsid w:val="004F036A"/>
    <w:rsid w:val="004F03F1"/>
    <w:rsid w:val="0051006E"/>
    <w:rsid w:val="00516090"/>
    <w:rsid w:val="00517118"/>
    <w:rsid w:val="00517B09"/>
    <w:rsid w:val="0052022F"/>
    <w:rsid w:val="005279EF"/>
    <w:rsid w:val="0053007D"/>
    <w:rsid w:val="005305C9"/>
    <w:rsid w:val="00537DE9"/>
    <w:rsid w:val="00543B9B"/>
    <w:rsid w:val="00555E81"/>
    <w:rsid w:val="0056153D"/>
    <w:rsid w:val="00564751"/>
    <w:rsid w:val="00565BD0"/>
    <w:rsid w:val="00567577"/>
    <w:rsid w:val="0059739E"/>
    <w:rsid w:val="005A033D"/>
    <w:rsid w:val="005A0EDC"/>
    <w:rsid w:val="005B26DD"/>
    <w:rsid w:val="005B3FC1"/>
    <w:rsid w:val="005B5C84"/>
    <w:rsid w:val="005B618F"/>
    <w:rsid w:val="005C434B"/>
    <w:rsid w:val="005C4929"/>
    <w:rsid w:val="005C7AA0"/>
    <w:rsid w:val="005D07FB"/>
    <w:rsid w:val="005E00CE"/>
    <w:rsid w:val="005E02A8"/>
    <w:rsid w:val="005E4C77"/>
    <w:rsid w:val="005E7B95"/>
    <w:rsid w:val="005F452C"/>
    <w:rsid w:val="005F4DA2"/>
    <w:rsid w:val="005F598C"/>
    <w:rsid w:val="0060232B"/>
    <w:rsid w:val="00603521"/>
    <w:rsid w:val="006075E0"/>
    <w:rsid w:val="0061117F"/>
    <w:rsid w:val="00611709"/>
    <w:rsid w:val="006156AC"/>
    <w:rsid w:val="00615903"/>
    <w:rsid w:val="00617713"/>
    <w:rsid w:val="00617E02"/>
    <w:rsid w:val="00631FFE"/>
    <w:rsid w:val="00636BB0"/>
    <w:rsid w:val="00645F9A"/>
    <w:rsid w:val="00646705"/>
    <w:rsid w:val="00646967"/>
    <w:rsid w:val="0065211A"/>
    <w:rsid w:val="00653AB0"/>
    <w:rsid w:val="00661B9A"/>
    <w:rsid w:val="00665333"/>
    <w:rsid w:val="00677E8E"/>
    <w:rsid w:val="00681601"/>
    <w:rsid w:val="006820E7"/>
    <w:rsid w:val="00690BBE"/>
    <w:rsid w:val="00692D3E"/>
    <w:rsid w:val="00693DA3"/>
    <w:rsid w:val="00694459"/>
    <w:rsid w:val="00696422"/>
    <w:rsid w:val="006A1FB6"/>
    <w:rsid w:val="006A7621"/>
    <w:rsid w:val="006B4328"/>
    <w:rsid w:val="006B7768"/>
    <w:rsid w:val="006B792E"/>
    <w:rsid w:val="006C116E"/>
    <w:rsid w:val="006C5DDA"/>
    <w:rsid w:val="006D1148"/>
    <w:rsid w:val="006D1D14"/>
    <w:rsid w:val="006D43DB"/>
    <w:rsid w:val="006D7B82"/>
    <w:rsid w:val="006F674E"/>
    <w:rsid w:val="006F72C9"/>
    <w:rsid w:val="00701B24"/>
    <w:rsid w:val="007024EF"/>
    <w:rsid w:val="007061E6"/>
    <w:rsid w:val="007107C5"/>
    <w:rsid w:val="00710D81"/>
    <w:rsid w:val="00714EC8"/>
    <w:rsid w:val="00717B7C"/>
    <w:rsid w:val="007222BE"/>
    <w:rsid w:val="00731076"/>
    <w:rsid w:val="007313A2"/>
    <w:rsid w:val="00732385"/>
    <w:rsid w:val="00735FDD"/>
    <w:rsid w:val="00736605"/>
    <w:rsid w:val="007455AF"/>
    <w:rsid w:val="00745C68"/>
    <w:rsid w:val="00745DB2"/>
    <w:rsid w:val="007468DD"/>
    <w:rsid w:val="00750355"/>
    <w:rsid w:val="00750E7A"/>
    <w:rsid w:val="007519F2"/>
    <w:rsid w:val="00754497"/>
    <w:rsid w:val="007569A6"/>
    <w:rsid w:val="0076552C"/>
    <w:rsid w:val="00765DF1"/>
    <w:rsid w:val="007663ED"/>
    <w:rsid w:val="00770EAC"/>
    <w:rsid w:val="00784251"/>
    <w:rsid w:val="00791475"/>
    <w:rsid w:val="007927A1"/>
    <w:rsid w:val="00792B44"/>
    <w:rsid w:val="007A0308"/>
    <w:rsid w:val="007A5906"/>
    <w:rsid w:val="007A76FD"/>
    <w:rsid w:val="007A7788"/>
    <w:rsid w:val="007B12B2"/>
    <w:rsid w:val="007B7472"/>
    <w:rsid w:val="007B7BF1"/>
    <w:rsid w:val="007B7CD3"/>
    <w:rsid w:val="007D0BFC"/>
    <w:rsid w:val="007D2BAE"/>
    <w:rsid w:val="007D341A"/>
    <w:rsid w:val="007D3E43"/>
    <w:rsid w:val="007D4AD2"/>
    <w:rsid w:val="007E35EE"/>
    <w:rsid w:val="007E4BE1"/>
    <w:rsid w:val="007E4D7F"/>
    <w:rsid w:val="007E68F2"/>
    <w:rsid w:val="007F0003"/>
    <w:rsid w:val="007F190A"/>
    <w:rsid w:val="007F29C8"/>
    <w:rsid w:val="007F7C96"/>
    <w:rsid w:val="008022D7"/>
    <w:rsid w:val="00804B01"/>
    <w:rsid w:val="008056BB"/>
    <w:rsid w:val="00805BD0"/>
    <w:rsid w:val="00810B92"/>
    <w:rsid w:val="008118FF"/>
    <w:rsid w:val="00813B60"/>
    <w:rsid w:val="00813FB6"/>
    <w:rsid w:val="0081409A"/>
    <w:rsid w:val="008149AF"/>
    <w:rsid w:val="008163D9"/>
    <w:rsid w:val="00831C74"/>
    <w:rsid w:val="0083298F"/>
    <w:rsid w:val="00832B6B"/>
    <w:rsid w:val="00833953"/>
    <w:rsid w:val="00837581"/>
    <w:rsid w:val="00841FFF"/>
    <w:rsid w:val="00843517"/>
    <w:rsid w:val="008528C8"/>
    <w:rsid w:val="00857824"/>
    <w:rsid w:val="00863CD2"/>
    <w:rsid w:val="0086553C"/>
    <w:rsid w:val="00870D37"/>
    <w:rsid w:val="00871602"/>
    <w:rsid w:val="00871837"/>
    <w:rsid w:val="00875B1C"/>
    <w:rsid w:val="008836C4"/>
    <w:rsid w:val="00887227"/>
    <w:rsid w:val="0088779A"/>
    <w:rsid w:val="00887DBE"/>
    <w:rsid w:val="008907BA"/>
    <w:rsid w:val="008959DF"/>
    <w:rsid w:val="00896373"/>
    <w:rsid w:val="008974C3"/>
    <w:rsid w:val="008A035A"/>
    <w:rsid w:val="008A15D9"/>
    <w:rsid w:val="008A415D"/>
    <w:rsid w:val="008A6F4B"/>
    <w:rsid w:val="008B27B2"/>
    <w:rsid w:val="008B466F"/>
    <w:rsid w:val="008B5346"/>
    <w:rsid w:val="008C538D"/>
    <w:rsid w:val="008D2A3D"/>
    <w:rsid w:val="008D68FD"/>
    <w:rsid w:val="008E045D"/>
    <w:rsid w:val="008E37A8"/>
    <w:rsid w:val="008F3787"/>
    <w:rsid w:val="008F6986"/>
    <w:rsid w:val="008F6FC1"/>
    <w:rsid w:val="00901095"/>
    <w:rsid w:val="00903E64"/>
    <w:rsid w:val="00911F05"/>
    <w:rsid w:val="00915AFC"/>
    <w:rsid w:val="00917157"/>
    <w:rsid w:val="00917263"/>
    <w:rsid w:val="00921295"/>
    <w:rsid w:val="00932314"/>
    <w:rsid w:val="00935AAC"/>
    <w:rsid w:val="00937861"/>
    <w:rsid w:val="009421B7"/>
    <w:rsid w:val="00942D75"/>
    <w:rsid w:val="0095176F"/>
    <w:rsid w:val="00960BC8"/>
    <w:rsid w:val="009618D6"/>
    <w:rsid w:val="00961B59"/>
    <w:rsid w:val="00970DA3"/>
    <w:rsid w:val="009725D0"/>
    <w:rsid w:val="0097394F"/>
    <w:rsid w:val="00975C12"/>
    <w:rsid w:val="00981B1A"/>
    <w:rsid w:val="0098479A"/>
    <w:rsid w:val="00985A25"/>
    <w:rsid w:val="0098730D"/>
    <w:rsid w:val="009947B5"/>
    <w:rsid w:val="00996AF8"/>
    <w:rsid w:val="009A1193"/>
    <w:rsid w:val="009A2D8A"/>
    <w:rsid w:val="009A4F4C"/>
    <w:rsid w:val="009B5DF2"/>
    <w:rsid w:val="009C1BD3"/>
    <w:rsid w:val="009C6D18"/>
    <w:rsid w:val="009D05CA"/>
    <w:rsid w:val="009D4345"/>
    <w:rsid w:val="009E39DB"/>
    <w:rsid w:val="009E5020"/>
    <w:rsid w:val="009F1D4A"/>
    <w:rsid w:val="009F2681"/>
    <w:rsid w:val="009F41C2"/>
    <w:rsid w:val="009F6ABC"/>
    <w:rsid w:val="00A07A82"/>
    <w:rsid w:val="00A10630"/>
    <w:rsid w:val="00A10FAA"/>
    <w:rsid w:val="00A15EBA"/>
    <w:rsid w:val="00A16E4C"/>
    <w:rsid w:val="00A1719B"/>
    <w:rsid w:val="00A23C36"/>
    <w:rsid w:val="00A259CA"/>
    <w:rsid w:val="00A27BBD"/>
    <w:rsid w:val="00A328A4"/>
    <w:rsid w:val="00A35511"/>
    <w:rsid w:val="00A40E86"/>
    <w:rsid w:val="00A43B7F"/>
    <w:rsid w:val="00A43D2F"/>
    <w:rsid w:val="00A442DE"/>
    <w:rsid w:val="00A449E4"/>
    <w:rsid w:val="00A50508"/>
    <w:rsid w:val="00A512FF"/>
    <w:rsid w:val="00A548E6"/>
    <w:rsid w:val="00A61C85"/>
    <w:rsid w:val="00A63155"/>
    <w:rsid w:val="00A63360"/>
    <w:rsid w:val="00A66D35"/>
    <w:rsid w:val="00A7015C"/>
    <w:rsid w:val="00A70B81"/>
    <w:rsid w:val="00A71D1A"/>
    <w:rsid w:val="00A72620"/>
    <w:rsid w:val="00A820A2"/>
    <w:rsid w:val="00A85111"/>
    <w:rsid w:val="00A85636"/>
    <w:rsid w:val="00A87669"/>
    <w:rsid w:val="00A91604"/>
    <w:rsid w:val="00A92B4D"/>
    <w:rsid w:val="00A92FF2"/>
    <w:rsid w:val="00A94128"/>
    <w:rsid w:val="00A97500"/>
    <w:rsid w:val="00AA0B6E"/>
    <w:rsid w:val="00AA365C"/>
    <w:rsid w:val="00AA5FB6"/>
    <w:rsid w:val="00AA6548"/>
    <w:rsid w:val="00AB341C"/>
    <w:rsid w:val="00AB3651"/>
    <w:rsid w:val="00AC5A7D"/>
    <w:rsid w:val="00AD1092"/>
    <w:rsid w:val="00AE2C4D"/>
    <w:rsid w:val="00AF15B5"/>
    <w:rsid w:val="00AF4E26"/>
    <w:rsid w:val="00AF6ACD"/>
    <w:rsid w:val="00B0046C"/>
    <w:rsid w:val="00B050F9"/>
    <w:rsid w:val="00B0769D"/>
    <w:rsid w:val="00B07CCA"/>
    <w:rsid w:val="00B13B75"/>
    <w:rsid w:val="00B2204C"/>
    <w:rsid w:val="00B22A9A"/>
    <w:rsid w:val="00B2416D"/>
    <w:rsid w:val="00B3450B"/>
    <w:rsid w:val="00B35727"/>
    <w:rsid w:val="00B42BB3"/>
    <w:rsid w:val="00B42E78"/>
    <w:rsid w:val="00B43467"/>
    <w:rsid w:val="00B43AA7"/>
    <w:rsid w:val="00B64EEC"/>
    <w:rsid w:val="00B67629"/>
    <w:rsid w:val="00B679F0"/>
    <w:rsid w:val="00B7014D"/>
    <w:rsid w:val="00B710C4"/>
    <w:rsid w:val="00B71DBB"/>
    <w:rsid w:val="00B722B7"/>
    <w:rsid w:val="00B7322E"/>
    <w:rsid w:val="00B73FD7"/>
    <w:rsid w:val="00B74278"/>
    <w:rsid w:val="00B75A24"/>
    <w:rsid w:val="00B772AC"/>
    <w:rsid w:val="00B7796E"/>
    <w:rsid w:val="00B836C4"/>
    <w:rsid w:val="00B8395F"/>
    <w:rsid w:val="00B86A15"/>
    <w:rsid w:val="00B913F2"/>
    <w:rsid w:val="00B95508"/>
    <w:rsid w:val="00BA3CA5"/>
    <w:rsid w:val="00BB1C24"/>
    <w:rsid w:val="00BB22E1"/>
    <w:rsid w:val="00BC08C5"/>
    <w:rsid w:val="00BC1B83"/>
    <w:rsid w:val="00BC5D23"/>
    <w:rsid w:val="00BC6A11"/>
    <w:rsid w:val="00BC7CAE"/>
    <w:rsid w:val="00BC7EA1"/>
    <w:rsid w:val="00BD0CB5"/>
    <w:rsid w:val="00BD61EF"/>
    <w:rsid w:val="00BE005F"/>
    <w:rsid w:val="00BE10C1"/>
    <w:rsid w:val="00BE4738"/>
    <w:rsid w:val="00BF22BE"/>
    <w:rsid w:val="00BF4A58"/>
    <w:rsid w:val="00BF650F"/>
    <w:rsid w:val="00C02107"/>
    <w:rsid w:val="00C05EEA"/>
    <w:rsid w:val="00C07AFB"/>
    <w:rsid w:val="00C147D3"/>
    <w:rsid w:val="00C161CC"/>
    <w:rsid w:val="00C21653"/>
    <w:rsid w:val="00C2217D"/>
    <w:rsid w:val="00C23F16"/>
    <w:rsid w:val="00C25F1F"/>
    <w:rsid w:val="00C2671B"/>
    <w:rsid w:val="00C363FD"/>
    <w:rsid w:val="00C40DE6"/>
    <w:rsid w:val="00C467C2"/>
    <w:rsid w:val="00C50896"/>
    <w:rsid w:val="00C55A46"/>
    <w:rsid w:val="00C57615"/>
    <w:rsid w:val="00C61687"/>
    <w:rsid w:val="00C61FE0"/>
    <w:rsid w:val="00C65BFF"/>
    <w:rsid w:val="00C7273E"/>
    <w:rsid w:val="00C72994"/>
    <w:rsid w:val="00C8070B"/>
    <w:rsid w:val="00C81690"/>
    <w:rsid w:val="00C85B82"/>
    <w:rsid w:val="00C866BE"/>
    <w:rsid w:val="00C9164B"/>
    <w:rsid w:val="00C91C3D"/>
    <w:rsid w:val="00C91D57"/>
    <w:rsid w:val="00C9275B"/>
    <w:rsid w:val="00C92CC8"/>
    <w:rsid w:val="00C950DC"/>
    <w:rsid w:val="00C97E56"/>
    <w:rsid w:val="00CA13EC"/>
    <w:rsid w:val="00CA2A4D"/>
    <w:rsid w:val="00CA3EE6"/>
    <w:rsid w:val="00CA5AB4"/>
    <w:rsid w:val="00CB0033"/>
    <w:rsid w:val="00CB057F"/>
    <w:rsid w:val="00CB2980"/>
    <w:rsid w:val="00CB5F69"/>
    <w:rsid w:val="00CB7184"/>
    <w:rsid w:val="00CB7A5B"/>
    <w:rsid w:val="00CC414A"/>
    <w:rsid w:val="00CC4298"/>
    <w:rsid w:val="00CC4BA1"/>
    <w:rsid w:val="00CD16FE"/>
    <w:rsid w:val="00CD2E0C"/>
    <w:rsid w:val="00CD5DAA"/>
    <w:rsid w:val="00CE2918"/>
    <w:rsid w:val="00CE3577"/>
    <w:rsid w:val="00CE4585"/>
    <w:rsid w:val="00CF2286"/>
    <w:rsid w:val="00D0176A"/>
    <w:rsid w:val="00D032AE"/>
    <w:rsid w:val="00D077B7"/>
    <w:rsid w:val="00D11BBF"/>
    <w:rsid w:val="00D11D27"/>
    <w:rsid w:val="00D24046"/>
    <w:rsid w:val="00D25BCB"/>
    <w:rsid w:val="00D302AE"/>
    <w:rsid w:val="00D303BB"/>
    <w:rsid w:val="00D34F74"/>
    <w:rsid w:val="00D410D7"/>
    <w:rsid w:val="00D4214F"/>
    <w:rsid w:val="00D4470C"/>
    <w:rsid w:val="00D522F8"/>
    <w:rsid w:val="00D54F24"/>
    <w:rsid w:val="00D57AF7"/>
    <w:rsid w:val="00D60460"/>
    <w:rsid w:val="00D67E12"/>
    <w:rsid w:val="00D74E65"/>
    <w:rsid w:val="00D76558"/>
    <w:rsid w:val="00D81D58"/>
    <w:rsid w:val="00D821CE"/>
    <w:rsid w:val="00D952F1"/>
    <w:rsid w:val="00DA0003"/>
    <w:rsid w:val="00DA1D45"/>
    <w:rsid w:val="00DA7B3E"/>
    <w:rsid w:val="00DB1B2E"/>
    <w:rsid w:val="00DB4E59"/>
    <w:rsid w:val="00DB56D0"/>
    <w:rsid w:val="00DB5D04"/>
    <w:rsid w:val="00DC0BAC"/>
    <w:rsid w:val="00DC3817"/>
    <w:rsid w:val="00DD33B9"/>
    <w:rsid w:val="00DE3863"/>
    <w:rsid w:val="00DE47CE"/>
    <w:rsid w:val="00DE627E"/>
    <w:rsid w:val="00DE6A94"/>
    <w:rsid w:val="00DE6DFD"/>
    <w:rsid w:val="00E00960"/>
    <w:rsid w:val="00E02E2A"/>
    <w:rsid w:val="00E05B5A"/>
    <w:rsid w:val="00E17B2B"/>
    <w:rsid w:val="00E26D73"/>
    <w:rsid w:val="00E276BB"/>
    <w:rsid w:val="00E33B3B"/>
    <w:rsid w:val="00E34F9C"/>
    <w:rsid w:val="00E37818"/>
    <w:rsid w:val="00E4032E"/>
    <w:rsid w:val="00E449D3"/>
    <w:rsid w:val="00E501EB"/>
    <w:rsid w:val="00E5607B"/>
    <w:rsid w:val="00E56872"/>
    <w:rsid w:val="00E57A7B"/>
    <w:rsid w:val="00E62951"/>
    <w:rsid w:val="00E633E2"/>
    <w:rsid w:val="00E639E9"/>
    <w:rsid w:val="00E64026"/>
    <w:rsid w:val="00E64DBA"/>
    <w:rsid w:val="00E64F2E"/>
    <w:rsid w:val="00E71E73"/>
    <w:rsid w:val="00E80055"/>
    <w:rsid w:val="00E80714"/>
    <w:rsid w:val="00E83B8E"/>
    <w:rsid w:val="00E907DD"/>
    <w:rsid w:val="00E973B9"/>
    <w:rsid w:val="00EA17C7"/>
    <w:rsid w:val="00EA5CE2"/>
    <w:rsid w:val="00EA77FC"/>
    <w:rsid w:val="00EA7F3F"/>
    <w:rsid w:val="00EB1740"/>
    <w:rsid w:val="00EB35EE"/>
    <w:rsid w:val="00EC2153"/>
    <w:rsid w:val="00EC3989"/>
    <w:rsid w:val="00EC6092"/>
    <w:rsid w:val="00ED326A"/>
    <w:rsid w:val="00EE0841"/>
    <w:rsid w:val="00EE76D3"/>
    <w:rsid w:val="00EF635A"/>
    <w:rsid w:val="00EF7D31"/>
    <w:rsid w:val="00F0223E"/>
    <w:rsid w:val="00F065DF"/>
    <w:rsid w:val="00F129E8"/>
    <w:rsid w:val="00F15A41"/>
    <w:rsid w:val="00F16FE8"/>
    <w:rsid w:val="00F21D44"/>
    <w:rsid w:val="00F23528"/>
    <w:rsid w:val="00F23D9D"/>
    <w:rsid w:val="00F251C7"/>
    <w:rsid w:val="00F26F64"/>
    <w:rsid w:val="00F306C0"/>
    <w:rsid w:val="00F30ACD"/>
    <w:rsid w:val="00F31A9A"/>
    <w:rsid w:val="00F332DC"/>
    <w:rsid w:val="00F34FE5"/>
    <w:rsid w:val="00F364EC"/>
    <w:rsid w:val="00F37C8B"/>
    <w:rsid w:val="00F45FD9"/>
    <w:rsid w:val="00F46CB0"/>
    <w:rsid w:val="00F52037"/>
    <w:rsid w:val="00F54F87"/>
    <w:rsid w:val="00F55ED5"/>
    <w:rsid w:val="00F55FDA"/>
    <w:rsid w:val="00F56214"/>
    <w:rsid w:val="00F6447B"/>
    <w:rsid w:val="00F67B6F"/>
    <w:rsid w:val="00F70BE9"/>
    <w:rsid w:val="00F72B3E"/>
    <w:rsid w:val="00F74DC0"/>
    <w:rsid w:val="00F844C9"/>
    <w:rsid w:val="00F87A09"/>
    <w:rsid w:val="00F90CFD"/>
    <w:rsid w:val="00F9239A"/>
    <w:rsid w:val="00F94BD7"/>
    <w:rsid w:val="00F95468"/>
    <w:rsid w:val="00F96C2B"/>
    <w:rsid w:val="00F975E0"/>
    <w:rsid w:val="00FC3D4E"/>
    <w:rsid w:val="00FC4611"/>
    <w:rsid w:val="00FC64F6"/>
    <w:rsid w:val="00FD3FDF"/>
    <w:rsid w:val="00FD5A4D"/>
    <w:rsid w:val="00FD634F"/>
    <w:rsid w:val="00FD7580"/>
    <w:rsid w:val="00FD7B5B"/>
    <w:rsid w:val="00FE1C5A"/>
    <w:rsid w:val="00FE2B06"/>
    <w:rsid w:val="00FE58BE"/>
    <w:rsid w:val="00FE6282"/>
    <w:rsid w:val="00FF1FFB"/>
    <w:rsid w:val="00FF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03C"/>
    <w:pPr>
      <w:spacing w:before="120" w:after="60"/>
    </w:pPr>
    <w:rPr>
      <w:kern w:val="16"/>
      <w:sz w:val="22"/>
    </w:rPr>
  </w:style>
  <w:style w:type="paragraph" w:styleId="Heading1">
    <w:name w:val="heading 1"/>
    <w:basedOn w:val="Normal"/>
    <w:next w:val="Normal"/>
    <w:qFormat/>
    <w:rsid w:val="0006203C"/>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06203C"/>
    <w:pPr>
      <w:keepNext/>
      <w:pageBreakBefore/>
      <w:numPr>
        <w:ilvl w:val="1"/>
        <w:numId w:val="2"/>
      </w:numPr>
      <w:tabs>
        <w:tab w:val="left" w:pos="720"/>
      </w:tabs>
      <w:spacing w:before="0" w:after="240"/>
      <w:outlineLvl w:val="1"/>
    </w:pPr>
    <w:rPr>
      <w:rFonts w:ascii="Arial" w:hAnsi="Arial"/>
      <w:b/>
      <w:color w:val="000000"/>
      <w:kern w:val="32"/>
      <w:sz w:val="32"/>
    </w:rPr>
  </w:style>
  <w:style w:type="paragraph" w:styleId="Heading3">
    <w:name w:val="heading 3"/>
    <w:basedOn w:val="Normal"/>
    <w:next w:val="Normal"/>
    <w:qFormat/>
    <w:rsid w:val="0006203C"/>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06203C"/>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06203C"/>
    <w:pPr>
      <w:spacing w:before="240"/>
      <w:outlineLvl w:val="4"/>
    </w:pPr>
    <w:rPr>
      <w:b/>
      <w:bCs/>
      <w:iCs/>
      <w:szCs w:val="26"/>
    </w:rPr>
  </w:style>
  <w:style w:type="paragraph" w:styleId="Heading6">
    <w:name w:val="heading 6"/>
    <w:basedOn w:val="Normal"/>
    <w:next w:val="Normal"/>
    <w:qFormat/>
    <w:rsid w:val="0006203C"/>
    <w:pPr>
      <w:numPr>
        <w:ilvl w:val="5"/>
        <w:numId w:val="2"/>
      </w:numPr>
      <w:spacing w:before="240"/>
      <w:outlineLvl w:val="5"/>
    </w:pPr>
    <w:rPr>
      <w:i/>
    </w:rPr>
  </w:style>
  <w:style w:type="paragraph" w:styleId="Heading7">
    <w:name w:val="heading 7"/>
    <w:basedOn w:val="Normal"/>
    <w:next w:val="Normal"/>
    <w:qFormat/>
    <w:rsid w:val="0006203C"/>
    <w:pPr>
      <w:numPr>
        <w:ilvl w:val="6"/>
        <w:numId w:val="2"/>
      </w:numPr>
      <w:spacing w:before="240"/>
      <w:outlineLvl w:val="6"/>
    </w:pPr>
    <w:rPr>
      <w:rFonts w:ascii="Arial" w:hAnsi="Arial"/>
      <w:sz w:val="20"/>
    </w:rPr>
  </w:style>
  <w:style w:type="paragraph" w:styleId="Heading8">
    <w:name w:val="heading 8"/>
    <w:basedOn w:val="Normal"/>
    <w:next w:val="Normal"/>
    <w:qFormat/>
    <w:rsid w:val="0006203C"/>
    <w:pPr>
      <w:numPr>
        <w:ilvl w:val="7"/>
        <w:numId w:val="2"/>
      </w:numPr>
      <w:spacing w:before="240"/>
      <w:outlineLvl w:val="7"/>
    </w:pPr>
    <w:rPr>
      <w:rFonts w:ascii="Arial" w:hAnsi="Arial"/>
      <w:i/>
      <w:sz w:val="20"/>
    </w:rPr>
  </w:style>
  <w:style w:type="paragraph" w:styleId="Heading9">
    <w:name w:val="heading 9"/>
    <w:basedOn w:val="Normal"/>
    <w:next w:val="Normal"/>
    <w:qFormat/>
    <w:rsid w:val="0006203C"/>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06203C"/>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06203C"/>
  </w:style>
  <w:style w:type="paragraph" w:styleId="Footer">
    <w:name w:val="footer"/>
    <w:basedOn w:val="Normal"/>
    <w:rsid w:val="0006203C"/>
    <w:pPr>
      <w:tabs>
        <w:tab w:val="center" w:pos="4320"/>
        <w:tab w:val="right" w:pos="8640"/>
      </w:tabs>
    </w:pPr>
  </w:style>
  <w:style w:type="paragraph" w:styleId="Header">
    <w:name w:val="header"/>
    <w:basedOn w:val="Normal"/>
    <w:rsid w:val="0006203C"/>
    <w:pPr>
      <w:pBdr>
        <w:bottom w:val="single" w:sz="2" w:space="1" w:color="auto"/>
      </w:pBdr>
    </w:pPr>
    <w:rPr>
      <w:rFonts w:ascii="Arial" w:hAnsi="Arial"/>
      <w:b/>
      <w:sz w:val="18"/>
    </w:rPr>
  </w:style>
  <w:style w:type="character" w:styleId="Hyperlink">
    <w:name w:val="Hyperlink"/>
    <w:rsid w:val="0006203C"/>
    <w:rPr>
      <w:color w:val="0000FF"/>
      <w:u w:val="single"/>
    </w:rPr>
  </w:style>
  <w:style w:type="paragraph" w:styleId="Index1">
    <w:name w:val="index 1"/>
    <w:basedOn w:val="Normal"/>
    <w:next w:val="Normal"/>
    <w:semiHidden/>
    <w:rsid w:val="0006203C"/>
    <w:pPr>
      <w:tabs>
        <w:tab w:val="right" w:leader="dot" w:pos="3960"/>
      </w:tabs>
      <w:spacing w:before="0" w:after="0"/>
      <w:ind w:left="202" w:hanging="202"/>
    </w:pPr>
    <w:rPr>
      <w:sz w:val="20"/>
    </w:rPr>
  </w:style>
  <w:style w:type="paragraph" w:styleId="Index2">
    <w:name w:val="index 2"/>
    <w:basedOn w:val="Normal"/>
    <w:next w:val="Normal"/>
    <w:semiHidden/>
    <w:rsid w:val="0006203C"/>
    <w:pPr>
      <w:tabs>
        <w:tab w:val="right" w:leader="dot" w:pos="3960"/>
      </w:tabs>
      <w:spacing w:before="0"/>
      <w:ind w:left="490" w:hanging="245"/>
    </w:pPr>
    <w:rPr>
      <w:sz w:val="20"/>
    </w:rPr>
  </w:style>
  <w:style w:type="paragraph" w:styleId="Index3">
    <w:name w:val="index 3"/>
    <w:basedOn w:val="Normal"/>
    <w:next w:val="Normal"/>
    <w:semiHidden/>
    <w:rsid w:val="0006203C"/>
    <w:pPr>
      <w:tabs>
        <w:tab w:val="right" w:leader="dot" w:pos="3960"/>
      </w:tabs>
      <w:ind w:left="720" w:hanging="240"/>
    </w:pPr>
    <w:rPr>
      <w:sz w:val="20"/>
    </w:rPr>
  </w:style>
  <w:style w:type="paragraph" w:styleId="IndexHeading">
    <w:name w:val="index heading"/>
    <w:basedOn w:val="Normal"/>
    <w:next w:val="Index1"/>
    <w:semiHidden/>
    <w:rsid w:val="0006203C"/>
    <w:pPr>
      <w:spacing w:before="240" w:after="120"/>
      <w:jc w:val="center"/>
    </w:pPr>
    <w:rPr>
      <w:b/>
    </w:rPr>
  </w:style>
  <w:style w:type="paragraph" w:styleId="List">
    <w:name w:val="List"/>
    <w:basedOn w:val="Normal"/>
    <w:rsid w:val="0006203C"/>
    <w:pPr>
      <w:numPr>
        <w:numId w:val="3"/>
      </w:numPr>
    </w:pPr>
  </w:style>
  <w:style w:type="paragraph" w:styleId="NormalIndent">
    <w:name w:val="Normal Indent"/>
    <w:basedOn w:val="Normal"/>
    <w:rsid w:val="0006203C"/>
    <w:pPr>
      <w:ind w:left="720"/>
    </w:pPr>
  </w:style>
  <w:style w:type="paragraph" w:customStyle="1" w:styleId="NumberingExercise">
    <w:name w:val="Numbering(Exercise)"/>
    <w:basedOn w:val="Normal"/>
    <w:rsid w:val="0006203C"/>
    <w:pPr>
      <w:numPr>
        <w:numId w:val="4"/>
      </w:numPr>
    </w:pPr>
  </w:style>
  <w:style w:type="paragraph" w:customStyle="1" w:styleId="NumberingSolutions">
    <w:name w:val="Numbering(Solutions)"/>
    <w:basedOn w:val="Normal"/>
    <w:rsid w:val="0006203C"/>
    <w:pPr>
      <w:numPr>
        <w:numId w:val="5"/>
      </w:numPr>
    </w:pPr>
  </w:style>
  <w:style w:type="character" w:styleId="PageNumber">
    <w:name w:val="page number"/>
    <w:rsid w:val="0006203C"/>
    <w:rPr>
      <w:rFonts w:ascii="Arial" w:hAnsi="Arial"/>
      <w:sz w:val="18"/>
    </w:rPr>
  </w:style>
  <w:style w:type="paragraph" w:customStyle="1" w:styleId="PowerPointslide">
    <w:name w:val="PowerPoint slide"/>
    <w:basedOn w:val="Normal"/>
    <w:next w:val="Normal"/>
    <w:rsid w:val="0006203C"/>
    <w:pPr>
      <w:widowControl w:val="0"/>
      <w:spacing w:before="240" w:after="120"/>
    </w:pPr>
    <w:rPr>
      <w:kern w:val="0"/>
    </w:rPr>
  </w:style>
  <w:style w:type="paragraph" w:styleId="TOC1">
    <w:name w:val="toc 1"/>
    <w:basedOn w:val="Normal"/>
    <w:next w:val="Normal"/>
    <w:semiHidden/>
    <w:rsid w:val="0006203C"/>
    <w:pPr>
      <w:tabs>
        <w:tab w:val="left" w:pos="432"/>
        <w:tab w:val="right" w:leader="dot" w:pos="8640"/>
      </w:tabs>
      <w:spacing w:before="360"/>
    </w:pPr>
    <w:rPr>
      <w:rFonts w:ascii="Arial" w:hAnsi="Arial"/>
      <w:b/>
    </w:rPr>
  </w:style>
  <w:style w:type="paragraph" w:styleId="TOC2">
    <w:name w:val="toc 2"/>
    <w:basedOn w:val="Normal"/>
    <w:next w:val="Normal"/>
    <w:semiHidden/>
    <w:rsid w:val="0006203C"/>
    <w:pPr>
      <w:tabs>
        <w:tab w:val="left" w:pos="720"/>
        <w:tab w:val="right" w:leader="dot" w:pos="8640"/>
      </w:tabs>
      <w:spacing w:before="240"/>
      <w:ind w:left="200"/>
    </w:pPr>
  </w:style>
  <w:style w:type="paragraph" w:styleId="TOC3">
    <w:name w:val="toc 3"/>
    <w:basedOn w:val="Normal"/>
    <w:next w:val="Normal"/>
    <w:semiHidden/>
    <w:rsid w:val="0006203C"/>
    <w:pPr>
      <w:tabs>
        <w:tab w:val="right" w:pos="9360"/>
      </w:tabs>
      <w:ind w:left="400"/>
    </w:pPr>
  </w:style>
  <w:style w:type="paragraph" w:styleId="TOC4">
    <w:name w:val="toc 4"/>
    <w:basedOn w:val="Normal"/>
    <w:next w:val="Normal"/>
    <w:semiHidden/>
    <w:rsid w:val="0006203C"/>
    <w:pPr>
      <w:tabs>
        <w:tab w:val="right" w:pos="9360"/>
      </w:tabs>
      <w:ind w:left="600"/>
    </w:pPr>
  </w:style>
  <w:style w:type="paragraph" w:styleId="TOC5">
    <w:name w:val="toc 5"/>
    <w:basedOn w:val="Normal"/>
    <w:next w:val="Normal"/>
    <w:semiHidden/>
    <w:rsid w:val="0006203C"/>
    <w:pPr>
      <w:tabs>
        <w:tab w:val="right" w:pos="9360"/>
      </w:tabs>
      <w:ind w:left="800"/>
    </w:pPr>
  </w:style>
  <w:style w:type="paragraph" w:styleId="TOC6">
    <w:name w:val="toc 6"/>
    <w:basedOn w:val="Normal"/>
    <w:next w:val="Normal"/>
    <w:semiHidden/>
    <w:rsid w:val="0006203C"/>
    <w:pPr>
      <w:tabs>
        <w:tab w:val="right" w:pos="9360"/>
      </w:tabs>
      <w:ind w:left="1000"/>
    </w:pPr>
  </w:style>
  <w:style w:type="paragraph" w:styleId="TOC7">
    <w:name w:val="toc 7"/>
    <w:basedOn w:val="TOC1"/>
    <w:next w:val="Normal"/>
    <w:rsid w:val="0006203C"/>
    <w:pPr>
      <w:tabs>
        <w:tab w:val="clear" w:pos="432"/>
        <w:tab w:val="clear" w:pos="8640"/>
        <w:tab w:val="left" w:pos="576"/>
        <w:tab w:val="right" w:leader="dot" w:pos="9360"/>
      </w:tabs>
      <w:ind w:left="576" w:right="720" w:hanging="576"/>
    </w:pPr>
  </w:style>
  <w:style w:type="paragraph" w:styleId="TOC8">
    <w:name w:val="toc 8"/>
    <w:basedOn w:val="Normal"/>
    <w:next w:val="Normal"/>
    <w:rsid w:val="0006203C"/>
    <w:pPr>
      <w:tabs>
        <w:tab w:val="right" w:leader="dot" w:pos="9360"/>
      </w:tabs>
      <w:ind w:left="1080" w:right="720"/>
    </w:pPr>
    <w:rPr>
      <w:rFonts w:ascii="Arial" w:hAnsi="Arial"/>
      <w:sz w:val="20"/>
    </w:rPr>
  </w:style>
  <w:style w:type="paragraph" w:styleId="TOC9">
    <w:name w:val="toc 9"/>
    <w:basedOn w:val="TOC8"/>
    <w:next w:val="Normal"/>
    <w:rsid w:val="0006203C"/>
    <w:pPr>
      <w:numPr>
        <w:numId w:val="15"/>
      </w:numPr>
    </w:pPr>
  </w:style>
  <w:style w:type="paragraph" w:customStyle="1" w:styleId="Heading2a">
    <w:name w:val="Heading 2a"/>
    <w:basedOn w:val="Heading2"/>
    <w:next w:val="Normal"/>
    <w:rsid w:val="00125764"/>
    <w:pPr>
      <w:keepNext w:val="0"/>
      <w:pageBreakBefore w:val="0"/>
      <w:spacing w:before="240"/>
    </w:pPr>
  </w:style>
  <w:style w:type="paragraph" w:customStyle="1" w:styleId="HeadingDemo">
    <w:name w:val="Heading Demo"/>
    <w:basedOn w:val="Heading3"/>
    <w:next w:val="Normal"/>
    <w:rsid w:val="0006203C"/>
  </w:style>
  <w:style w:type="paragraph" w:customStyle="1" w:styleId="HeadingExercise">
    <w:name w:val="Heading Exercise"/>
    <w:basedOn w:val="Heading3"/>
    <w:next w:val="Normal"/>
    <w:rsid w:val="0006203C"/>
  </w:style>
  <w:style w:type="paragraph" w:customStyle="1" w:styleId="HeadingSolution">
    <w:name w:val="Heading Solution"/>
    <w:basedOn w:val="Heading3"/>
    <w:next w:val="Normal"/>
    <w:rsid w:val="0006203C"/>
    <w:pPr>
      <w:spacing w:before="120"/>
    </w:pPr>
  </w:style>
  <w:style w:type="paragraph" w:customStyle="1" w:styleId="HeadingExerciseLevel">
    <w:name w:val="Heading Exercise Level"/>
    <w:basedOn w:val="Heading4"/>
    <w:next w:val="Normal"/>
    <w:rsid w:val="0006203C"/>
  </w:style>
  <w:style w:type="paragraph" w:styleId="ListParagraph">
    <w:name w:val="List Paragraph"/>
    <w:basedOn w:val="Normal"/>
    <w:uiPriority w:val="34"/>
    <w:qFormat/>
    <w:rsid w:val="005A0EDC"/>
    <w:pPr>
      <w:ind w:left="720"/>
    </w:pPr>
  </w:style>
  <w:style w:type="paragraph" w:styleId="BalloonText">
    <w:name w:val="Balloon Text"/>
    <w:basedOn w:val="Normal"/>
    <w:link w:val="BalloonTextChar"/>
    <w:rsid w:val="00FF2D81"/>
    <w:pPr>
      <w:spacing w:before="0" w:after="0"/>
    </w:pPr>
    <w:rPr>
      <w:rFonts w:ascii="Tahoma" w:hAnsi="Tahoma" w:cs="Tahoma"/>
      <w:sz w:val="16"/>
      <w:szCs w:val="16"/>
    </w:rPr>
  </w:style>
  <w:style w:type="character" w:customStyle="1" w:styleId="BalloonTextChar">
    <w:name w:val="Balloon Text Char"/>
    <w:link w:val="BalloonText"/>
    <w:rsid w:val="00FF2D81"/>
    <w:rPr>
      <w:rFonts w:ascii="Tahoma" w:hAnsi="Tahoma" w:cs="Tahoma"/>
      <w:kern w:val="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03C"/>
    <w:pPr>
      <w:spacing w:before="120" w:after="60"/>
    </w:pPr>
    <w:rPr>
      <w:kern w:val="16"/>
      <w:sz w:val="22"/>
    </w:rPr>
  </w:style>
  <w:style w:type="paragraph" w:styleId="Heading1">
    <w:name w:val="heading 1"/>
    <w:basedOn w:val="Normal"/>
    <w:next w:val="Normal"/>
    <w:qFormat/>
    <w:rsid w:val="0006203C"/>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06203C"/>
    <w:pPr>
      <w:keepNext/>
      <w:pageBreakBefore/>
      <w:numPr>
        <w:ilvl w:val="1"/>
        <w:numId w:val="2"/>
      </w:numPr>
      <w:tabs>
        <w:tab w:val="left" w:pos="720"/>
      </w:tabs>
      <w:spacing w:before="0" w:after="240"/>
      <w:outlineLvl w:val="1"/>
    </w:pPr>
    <w:rPr>
      <w:rFonts w:ascii="Arial" w:hAnsi="Arial"/>
      <w:b/>
      <w:color w:val="000000"/>
      <w:kern w:val="32"/>
      <w:sz w:val="32"/>
    </w:rPr>
  </w:style>
  <w:style w:type="paragraph" w:styleId="Heading3">
    <w:name w:val="heading 3"/>
    <w:basedOn w:val="Normal"/>
    <w:next w:val="Normal"/>
    <w:qFormat/>
    <w:rsid w:val="0006203C"/>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06203C"/>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06203C"/>
    <w:pPr>
      <w:spacing w:before="240"/>
      <w:outlineLvl w:val="4"/>
    </w:pPr>
    <w:rPr>
      <w:b/>
      <w:bCs/>
      <w:iCs/>
      <w:szCs w:val="26"/>
    </w:rPr>
  </w:style>
  <w:style w:type="paragraph" w:styleId="Heading6">
    <w:name w:val="heading 6"/>
    <w:basedOn w:val="Normal"/>
    <w:next w:val="Normal"/>
    <w:qFormat/>
    <w:rsid w:val="0006203C"/>
    <w:pPr>
      <w:numPr>
        <w:ilvl w:val="5"/>
        <w:numId w:val="2"/>
      </w:numPr>
      <w:spacing w:before="240"/>
      <w:outlineLvl w:val="5"/>
    </w:pPr>
    <w:rPr>
      <w:i/>
    </w:rPr>
  </w:style>
  <w:style w:type="paragraph" w:styleId="Heading7">
    <w:name w:val="heading 7"/>
    <w:basedOn w:val="Normal"/>
    <w:next w:val="Normal"/>
    <w:qFormat/>
    <w:rsid w:val="0006203C"/>
    <w:pPr>
      <w:numPr>
        <w:ilvl w:val="6"/>
        <w:numId w:val="2"/>
      </w:numPr>
      <w:spacing w:before="240"/>
      <w:outlineLvl w:val="6"/>
    </w:pPr>
    <w:rPr>
      <w:rFonts w:ascii="Arial" w:hAnsi="Arial"/>
      <w:sz w:val="20"/>
    </w:rPr>
  </w:style>
  <w:style w:type="paragraph" w:styleId="Heading8">
    <w:name w:val="heading 8"/>
    <w:basedOn w:val="Normal"/>
    <w:next w:val="Normal"/>
    <w:qFormat/>
    <w:rsid w:val="0006203C"/>
    <w:pPr>
      <w:numPr>
        <w:ilvl w:val="7"/>
        <w:numId w:val="2"/>
      </w:numPr>
      <w:spacing w:before="240"/>
      <w:outlineLvl w:val="7"/>
    </w:pPr>
    <w:rPr>
      <w:rFonts w:ascii="Arial" w:hAnsi="Arial"/>
      <w:i/>
      <w:sz w:val="20"/>
    </w:rPr>
  </w:style>
  <w:style w:type="paragraph" w:styleId="Heading9">
    <w:name w:val="heading 9"/>
    <w:basedOn w:val="Normal"/>
    <w:next w:val="Normal"/>
    <w:qFormat/>
    <w:rsid w:val="0006203C"/>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06203C"/>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06203C"/>
  </w:style>
  <w:style w:type="paragraph" w:styleId="Footer">
    <w:name w:val="footer"/>
    <w:basedOn w:val="Normal"/>
    <w:rsid w:val="0006203C"/>
    <w:pPr>
      <w:tabs>
        <w:tab w:val="center" w:pos="4320"/>
        <w:tab w:val="right" w:pos="8640"/>
      </w:tabs>
    </w:pPr>
  </w:style>
  <w:style w:type="paragraph" w:styleId="Header">
    <w:name w:val="header"/>
    <w:basedOn w:val="Normal"/>
    <w:rsid w:val="0006203C"/>
    <w:pPr>
      <w:pBdr>
        <w:bottom w:val="single" w:sz="2" w:space="1" w:color="auto"/>
      </w:pBdr>
    </w:pPr>
    <w:rPr>
      <w:rFonts w:ascii="Arial" w:hAnsi="Arial"/>
      <w:b/>
      <w:sz w:val="18"/>
    </w:rPr>
  </w:style>
  <w:style w:type="character" w:styleId="Hyperlink">
    <w:name w:val="Hyperlink"/>
    <w:rsid w:val="0006203C"/>
    <w:rPr>
      <w:color w:val="0000FF"/>
      <w:u w:val="single"/>
    </w:rPr>
  </w:style>
  <w:style w:type="paragraph" w:styleId="Index1">
    <w:name w:val="index 1"/>
    <w:basedOn w:val="Normal"/>
    <w:next w:val="Normal"/>
    <w:semiHidden/>
    <w:rsid w:val="0006203C"/>
    <w:pPr>
      <w:tabs>
        <w:tab w:val="right" w:leader="dot" w:pos="3960"/>
      </w:tabs>
      <w:spacing w:before="0" w:after="0"/>
      <w:ind w:left="202" w:hanging="202"/>
    </w:pPr>
    <w:rPr>
      <w:sz w:val="20"/>
    </w:rPr>
  </w:style>
  <w:style w:type="paragraph" w:styleId="Index2">
    <w:name w:val="index 2"/>
    <w:basedOn w:val="Normal"/>
    <w:next w:val="Normal"/>
    <w:semiHidden/>
    <w:rsid w:val="0006203C"/>
    <w:pPr>
      <w:tabs>
        <w:tab w:val="right" w:leader="dot" w:pos="3960"/>
      </w:tabs>
      <w:spacing w:before="0"/>
      <w:ind w:left="490" w:hanging="245"/>
    </w:pPr>
    <w:rPr>
      <w:sz w:val="20"/>
    </w:rPr>
  </w:style>
  <w:style w:type="paragraph" w:styleId="Index3">
    <w:name w:val="index 3"/>
    <w:basedOn w:val="Normal"/>
    <w:next w:val="Normal"/>
    <w:semiHidden/>
    <w:rsid w:val="0006203C"/>
    <w:pPr>
      <w:tabs>
        <w:tab w:val="right" w:leader="dot" w:pos="3960"/>
      </w:tabs>
      <w:ind w:left="720" w:hanging="240"/>
    </w:pPr>
    <w:rPr>
      <w:sz w:val="20"/>
    </w:rPr>
  </w:style>
  <w:style w:type="paragraph" w:styleId="IndexHeading">
    <w:name w:val="index heading"/>
    <w:basedOn w:val="Normal"/>
    <w:next w:val="Index1"/>
    <w:semiHidden/>
    <w:rsid w:val="0006203C"/>
    <w:pPr>
      <w:spacing w:before="240" w:after="120"/>
      <w:jc w:val="center"/>
    </w:pPr>
    <w:rPr>
      <w:b/>
    </w:rPr>
  </w:style>
  <w:style w:type="paragraph" w:styleId="List">
    <w:name w:val="List"/>
    <w:basedOn w:val="Normal"/>
    <w:rsid w:val="0006203C"/>
    <w:pPr>
      <w:numPr>
        <w:numId w:val="3"/>
      </w:numPr>
    </w:pPr>
  </w:style>
  <w:style w:type="paragraph" w:styleId="NormalIndent">
    <w:name w:val="Normal Indent"/>
    <w:basedOn w:val="Normal"/>
    <w:rsid w:val="0006203C"/>
    <w:pPr>
      <w:ind w:left="720"/>
    </w:pPr>
  </w:style>
  <w:style w:type="paragraph" w:customStyle="1" w:styleId="NumberingExercise">
    <w:name w:val="Numbering(Exercise)"/>
    <w:basedOn w:val="Normal"/>
    <w:rsid w:val="0006203C"/>
    <w:pPr>
      <w:numPr>
        <w:numId w:val="4"/>
      </w:numPr>
    </w:pPr>
  </w:style>
  <w:style w:type="paragraph" w:customStyle="1" w:styleId="NumberingSolutions">
    <w:name w:val="Numbering(Solutions)"/>
    <w:basedOn w:val="Normal"/>
    <w:rsid w:val="0006203C"/>
    <w:pPr>
      <w:numPr>
        <w:numId w:val="5"/>
      </w:numPr>
    </w:pPr>
  </w:style>
  <w:style w:type="character" w:styleId="PageNumber">
    <w:name w:val="page number"/>
    <w:rsid w:val="0006203C"/>
    <w:rPr>
      <w:rFonts w:ascii="Arial" w:hAnsi="Arial"/>
      <w:sz w:val="18"/>
    </w:rPr>
  </w:style>
  <w:style w:type="paragraph" w:customStyle="1" w:styleId="PowerPointslide">
    <w:name w:val="PowerPoint slide"/>
    <w:basedOn w:val="Normal"/>
    <w:next w:val="Normal"/>
    <w:rsid w:val="0006203C"/>
    <w:pPr>
      <w:widowControl w:val="0"/>
      <w:spacing w:before="240" w:after="120"/>
    </w:pPr>
    <w:rPr>
      <w:kern w:val="0"/>
    </w:rPr>
  </w:style>
  <w:style w:type="paragraph" w:styleId="TOC1">
    <w:name w:val="toc 1"/>
    <w:basedOn w:val="Normal"/>
    <w:next w:val="Normal"/>
    <w:semiHidden/>
    <w:rsid w:val="0006203C"/>
    <w:pPr>
      <w:tabs>
        <w:tab w:val="left" w:pos="432"/>
        <w:tab w:val="right" w:leader="dot" w:pos="8640"/>
      </w:tabs>
      <w:spacing w:before="360"/>
    </w:pPr>
    <w:rPr>
      <w:rFonts w:ascii="Arial" w:hAnsi="Arial"/>
      <w:b/>
    </w:rPr>
  </w:style>
  <w:style w:type="paragraph" w:styleId="TOC2">
    <w:name w:val="toc 2"/>
    <w:basedOn w:val="Normal"/>
    <w:next w:val="Normal"/>
    <w:semiHidden/>
    <w:rsid w:val="0006203C"/>
    <w:pPr>
      <w:tabs>
        <w:tab w:val="left" w:pos="720"/>
        <w:tab w:val="right" w:leader="dot" w:pos="8640"/>
      </w:tabs>
      <w:spacing w:before="240"/>
      <w:ind w:left="200"/>
    </w:pPr>
  </w:style>
  <w:style w:type="paragraph" w:styleId="TOC3">
    <w:name w:val="toc 3"/>
    <w:basedOn w:val="Normal"/>
    <w:next w:val="Normal"/>
    <w:semiHidden/>
    <w:rsid w:val="0006203C"/>
    <w:pPr>
      <w:tabs>
        <w:tab w:val="right" w:pos="9360"/>
      </w:tabs>
      <w:ind w:left="400"/>
    </w:pPr>
  </w:style>
  <w:style w:type="paragraph" w:styleId="TOC4">
    <w:name w:val="toc 4"/>
    <w:basedOn w:val="Normal"/>
    <w:next w:val="Normal"/>
    <w:semiHidden/>
    <w:rsid w:val="0006203C"/>
    <w:pPr>
      <w:tabs>
        <w:tab w:val="right" w:pos="9360"/>
      </w:tabs>
      <w:ind w:left="600"/>
    </w:pPr>
  </w:style>
  <w:style w:type="paragraph" w:styleId="TOC5">
    <w:name w:val="toc 5"/>
    <w:basedOn w:val="Normal"/>
    <w:next w:val="Normal"/>
    <w:semiHidden/>
    <w:rsid w:val="0006203C"/>
    <w:pPr>
      <w:tabs>
        <w:tab w:val="right" w:pos="9360"/>
      </w:tabs>
      <w:ind w:left="800"/>
    </w:pPr>
  </w:style>
  <w:style w:type="paragraph" w:styleId="TOC6">
    <w:name w:val="toc 6"/>
    <w:basedOn w:val="Normal"/>
    <w:next w:val="Normal"/>
    <w:semiHidden/>
    <w:rsid w:val="0006203C"/>
    <w:pPr>
      <w:tabs>
        <w:tab w:val="right" w:pos="9360"/>
      </w:tabs>
      <w:ind w:left="1000"/>
    </w:pPr>
  </w:style>
  <w:style w:type="paragraph" w:styleId="TOC7">
    <w:name w:val="toc 7"/>
    <w:basedOn w:val="TOC1"/>
    <w:next w:val="Normal"/>
    <w:rsid w:val="0006203C"/>
    <w:pPr>
      <w:tabs>
        <w:tab w:val="clear" w:pos="432"/>
        <w:tab w:val="clear" w:pos="8640"/>
        <w:tab w:val="left" w:pos="576"/>
        <w:tab w:val="right" w:leader="dot" w:pos="9360"/>
      </w:tabs>
      <w:ind w:left="576" w:right="720" w:hanging="576"/>
    </w:pPr>
  </w:style>
  <w:style w:type="paragraph" w:styleId="TOC8">
    <w:name w:val="toc 8"/>
    <w:basedOn w:val="Normal"/>
    <w:next w:val="Normal"/>
    <w:rsid w:val="0006203C"/>
    <w:pPr>
      <w:tabs>
        <w:tab w:val="right" w:leader="dot" w:pos="9360"/>
      </w:tabs>
      <w:ind w:left="1080" w:right="720"/>
    </w:pPr>
    <w:rPr>
      <w:rFonts w:ascii="Arial" w:hAnsi="Arial"/>
      <w:sz w:val="20"/>
    </w:rPr>
  </w:style>
  <w:style w:type="paragraph" w:styleId="TOC9">
    <w:name w:val="toc 9"/>
    <w:basedOn w:val="TOC8"/>
    <w:next w:val="Normal"/>
    <w:rsid w:val="0006203C"/>
    <w:pPr>
      <w:numPr>
        <w:numId w:val="15"/>
      </w:numPr>
    </w:pPr>
  </w:style>
  <w:style w:type="paragraph" w:customStyle="1" w:styleId="Heading2a">
    <w:name w:val="Heading 2a"/>
    <w:basedOn w:val="Heading2"/>
    <w:next w:val="Normal"/>
    <w:rsid w:val="00125764"/>
    <w:pPr>
      <w:keepNext w:val="0"/>
      <w:pageBreakBefore w:val="0"/>
      <w:spacing w:before="240"/>
    </w:pPr>
  </w:style>
  <w:style w:type="paragraph" w:customStyle="1" w:styleId="HeadingDemo">
    <w:name w:val="Heading Demo"/>
    <w:basedOn w:val="Heading3"/>
    <w:next w:val="Normal"/>
    <w:rsid w:val="0006203C"/>
  </w:style>
  <w:style w:type="paragraph" w:customStyle="1" w:styleId="HeadingExercise">
    <w:name w:val="Heading Exercise"/>
    <w:basedOn w:val="Heading3"/>
    <w:next w:val="Normal"/>
    <w:rsid w:val="0006203C"/>
  </w:style>
  <w:style w:type="paragraph" w:customStyle="1" w:styleId="HeadingSolution">
    <w:name w:val="Heading Solution"/>
    <w:basedOn w:val="Heading3"/>
    <w:next w:val="Normal"/>
    <w:rsid w:val="0006203C"/>
    <w:pPr>
      <w:spacing w:before="120"/>
    </w:pPr>
  </w:style>
  <w:style w:type="paragraph" w:customStyle="1" w:styleId="HeadingExerciseLevel">
    <w:name w:val="Heading Exercise Level"/>
    <w:basedOn w:val="Heading4"/>
    <w:next w:val="Normal"/>
    <w:rsid w:val="0006203C"/>
  </w:style>
  <w:style w:type="paragraph" w:styleId="ListParagraph">
    <w:name w:val="List Paragraph"/>
    <w:basedOn w:val="Normal"/>
    <w:uiPriority w:val="34"/>
    <w:qFormat/>
    <w:rsid w:val="005A0EDC"/>
    <w:pPr>
      <w:ind w:left="720"/>
    </w:pPr>
  </w:style>
  <w:style w:type="paragraph" w:styleId="BalloonText">
    <w:name w:val="Balloon Text"/>
    <w:basedOn w:val="Normal"/>
    <w:link w:val="BalloonTextChar"/>
    <w:rsid w:val="00FF2D81"/>
    <w:pPr>
      <w:spacing w:before="0" w:after="0"/>
    </w:pPr>
    <w:rPr>
      <w:rFonts w:ascii="Tahoma" w:hAnsi="Tahoma" w:cs="Tahoma"/>
      <w:sz w:val="16"/>
      <w:szCs w:val="16"/>
    </w:rPr>
  </w:style>
  <w:style w:type="character" w:customStyle="1" w:styleId="BalloonTextChar">
    <w:name w:val="Balloon Text Char"/>
    <w:link w:val="BalloonText"/>
    <w:rsid w:val="00FF2D81"/>
    <w:rPr>
      <w:rFonts w:ascii="Tahoma" w:hAnsi="Tahoma" w:cs="Tahoma"/>
      <w:kern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194">
      <w:bodyDiv w:val="1"/>
      <w:marLeft w:val="0"/>
      <w:marRight w:val="0"/>
      <w:marTop w:val="0"/>
      <w:marBottom w:val="0"/>
      <w:divBdr>
        <w:top w:val="none" w:sz="0" w:space="0" w:color="auto"/>
        <w:left w:val="none" w:sz="0" w:space="0" w:color="auto"/>
        <w:bottom w:val="none" w:sz="0" w:space="0" w:color="auto"/>
        <w:right w:val="none" w:sz="0" w:space="0" w:color="auto"/>
      </w:divBdr>
      <w:divsChild>
        <w:div w:id="1889221479">
          <w:marLeft w:val="0"/>
          <w:marRight w:val="0"/>
          <w:marTop w:val="0"/>
          <w:marBottom w:val="0"/>
          <w:divBdr>
            <w:top w:val="none" w:sz="0" w:space="0" w:color="auto"/>
            <w:left w:val="none" w:sz="0" w:space="0" w:color="auto"/>
            <w:bottom w:val="none" w:sz="0" w:space="0" w:color="auto"/>
            <w:right w:val="none" w:sz="0" w:space="0" w:color="auto"/>
          </w:divBdr>
        </w:div>
      </w:divsChild>
    </w:div>
    <w:div w:id="782306925">
      <w:bodyDiv w:val="1"/>
      <w:marLeft w:val="0"/>
      <w:marRight w:val="0"/>
      <w:marTop w:val="0"/>
      <w:marBottom w:val="0"/>
      <w:divBdr>
        <w:top w:val="none" w:sz="0" w:space="0" w:color="auto"/>
        <w:left w:val="none" w:sz="0" w:space="0" w:color="auto"/>
        <w:bottom w:val="none" w:sz="0" w:space="0" w:color="auto"/>
        <w:right w:val="none" w:sz="0" w:space="0" w:color="auto"/>
      </w:divBdr>
    </w:div>
    <w:div w:id="1034034585">
      <w:bodyDiv w:val="1"/>
      <w:marLeft w:val="0"/>
      <w:marRight w:val="0"/>
      <w:marTop w:val="0"/>
      <w:marBottom w:val="0"/>
      <w:divBdr>
        <w:top w:val="none" w:sz="0" w:space="0" w:color="auto"/>
        <w:left w:val="none" w:sz="0" w:space="0" w:color="auto"/>
        <w:bottom w:val="none" w:sz="0" w:space="0" w:color="auto"/>
        <w:right w:val="none" w:sz="0" w:space="0" w:color="auto"/>
      </w:divBdr>
    </w:div>
    <w:div w:id="14239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file:///C:\Program%20Files\PowerServ\CourseGraphics\demo_eye.jpg" TargetMode="External"/><Relationship Id="rId19" Type="http://schemas.openxmlformats.org/officeDocument/2006/relationships/image" Target="media/image10.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werServ\Templates\CDS%20XE%20L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12BE-B6B9-4020-9D2F-705ED5FC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 XE LS Chapter.dot</Template>
  <TotalTime>1</TotalTime>
  <Pages>16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0</vt:lpstr>
    </vt:vector>
  </TitlesOfParts>
  <Company>SAS Institute Inc</Company>
  <LinksUpToDate>false</LinksUpToDate>
  <CharactersWithSpaces>10742</CharactersWithSpaces>
  <SharedDoc>false</SharedDoc>
  <HLinks>
    <vt:vector size="12" baseType="variant">
      <vt:variant>
        <vt:i4>1441917</vt:i4>
      </vt:variant>
      <vt:variant>
        <vt:i4>-1</vt:i4>
      </vt:variant>
      <vt:variant>
        <vt:i4>1068</vt:i4>
      </vt:variant>
      <vt:variant>
        <vt:i4>1</vt:i4>
      </vt:variant>
      <vt:variant>
        <vt:lpwstr>C:\Program Files\PowerServ\CourseGraphics\demo_eye.jpg</vt:lpwstr>
      </vt:variant>
      <vt:variant>
        <vt:lpwstr/>
      </vt:variant>
      <vt:variant>
        <vt:i4>1441917</vt:i4>
      </vt:variant>
      <vt:variant>
        <vt:i4>-1</vt:i4>
      </vt:variant>
      <vt:variant>
        <vt:i4>1069</vt:i4>
      </vt:variant>
      <vt:variant>
        <vt:i4>1</vt:i4>
      </vt:variant>
      <vt:variant>
        <vt:lpwstr>C:\Program Files\PowerServ\CourseGraphics\demo_eye.jpg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dc:title>
  <dc:subject/>
  <dc:creator>Jeff Thompson</dc:creator>
  <cp:keywords/>
  <cp:lastModifiedBy> </cp:lastModifiedBy>
  <cp:revision>3</cp:revision>
  <cp:lastPrinted>2008-05-29T21:45:00Z</cp:lastPrinted>
  <dcterms:created xsi:type="dcterms:W3CDTF">2013-06-26T02:35:00Z</dcterms:created>
  <dcterms:modified xsi:type="dcterms:W3CDTF">2013-06-26T02:36:00Z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ChapterNumber">
    <vt:i4>3</vt:i4>
  </property>
</Properties>
</file>