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E429E" w14:textId="77777777" w:rsidR="00F901BA" w:rsidRPr="0013001E" w:rsidRDefault="00030C23" w:rsidP="00F44498">
      <w:pPr>
        <w:tabs>
          <w:tab w:val="left" w:pos="720"/>
        </w:tabs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13001E">
        <w:rPr>
          <w:rFonts w:ascii="Calibri" w:hAnsi="Calibri"/>
          <w:b/>
          <w:sz w:val="22"/>
          <w:szCs w:val="22"/>
          <w:u w:val="single"/>
        </w:rPr>
        <w:t xml:space="preserve">MIS </w:t>
      </w:r>
      <w:r w:rsidR="00C248C7" w:rsidRPr="0013001E">
        <w:rPr>
          <w:rFonts w:ascii="Calibri" w:hAnsi="Calibri"/>
          <w:b/>
          <w:sz w:val="22"/>
          <w:szCs w:val="22"/>
          <w:u w:val="single"/>
        </w:rPr>
        <w:t>35</w:t>
      </w:r>
      <w:r w:rsidR="001B7B84">
        <w:rPr>
          <w:rFonts w:ascii="Calibri" w:hAnsi="Calibri"/>
          <w:b/>
          <w:sz w:val="22"/>
          <w:szCs w:val="22"/>
          <w:u w:val="single"/>
        </w:rPr>
        <w:t>37</w:t>
      </w:r>
      <w:r w:rsidR="005B085B" w:rsidRPr="0013001E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B58E6" w:rsidRPr="0013001E">
        <w:rPr>
          <w:rFonts w:ascii="Calibri" w:hAnsi="Calibri"/>
          <w:b/>
          <w:sz w:val="22"/>
          <w:szCs w:val="22"/>
          <w:u w:val="single"/>
        </w:rPr>
        <w:t>Study Guide</w:t>
      </w:r>
    </w:p>
    <w:p w14:paraId="65FE5148" w14:textId="77777777" w:rsidR="00932084" w:rsidRPr="0013001E" w:rsidRDefault="003637D8" w:rsidP="003F6857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Test 2</w:t>
      </w:r>
    </w:p>
    <w:p w14:paraId="68812599" w14:textId="77777777" w:rsidR="00171B72" w:rsidRPr="0013001E" w:rsidRDefault="00F57300" w:rsidP="003F6857">
      <w:pPr>
        <w:spacing w:line="276" w:lineRule="auto"/>
        <w:rPr>
          <w:rFonts w:ascii="Calibri" w:hAnsi="Calibri"/>
          <w:sz w:val="22"/>
          <w:szCs w:val="22"/>
        </w:rPr>
      </w:pPr>
      <w:r w:rsidRPr="0013001E">
        <w:rPr>
          <w:rFonts w:ascii="Calibri" w:hAnsi="Calibri"/>
          <w:sz w:val="22"/>
          <w:szCs w:val="22"/>
        </w:rPr>
        <w:t xml:space="preserve">  </w:t>
      </w:r>
    </w:p>
    <w:p w14:paraId="3D8C54BF" w14:textId="07EAC080" w:rsidR="002C0DF0" w:rsidRDefault="00FE3470" w:rsidP="003F685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3001E">
        <w:rPr>
          <w:rFonts w:ascii="Calibri" w:hAnsi="Calibri"/>
          <w:sz w:val="22"/>
          <w:szCs w:val="22"/>
        </w:rPr>
        <w:t xml:space="preserve">The </w:t>
      </w:r>
      <w:r w:rsidR="003B4D2D">
        <w:rPr>
          <w:rFonts w:ascii="Calibri" w:hAnsi="Calibri"/>
          <w:sz w:val="22"/>
          <w:szCs w:val="22"/>
        </w:rPr>
        <w:t>test</w:t>
      </w:r>
      <w:r w:rsidRPr="0013001E">
        <w:rPr>
          <w:rFonts w:ascii="Calibri" w:hAnsi="Calibri"/>
          <w:sz w:val="22"/>
          <w:szCs w:val="22"/>
        </w:rPr>
        <w:t xml:space="preserve"> will consist of </w:t>
      </w:r>
      <w:r w:rsidR="00631313" w:rsidRPr="0013001E">
        <w:rPr>
          <w:rFonts w:ascii="Calibri" w:hAnsi="Calibri"/>
          <w:sz w:val="22"/>
          <w:szCs w:val="22"/>
        </w:rPr>
        <w:t>all the topics that we discussed in the class</w:t>
      </w:r>
      <w:r w:rsidR="002C0DF0" w:rsidRPr="0013001E">
        <w:rPr>
          <w:rFonts w:ascii="Calibri" w:hAnsi="Calibri"/>
          <w:sz w:val="22"/>
          <w:szCs w:val="22"/>
        </w:rPr>
        <w:t xml:space="preserve">, as well as the </w:t>
      </w:r>
      <w:r w:rsidR="00CF5D51">
        <w:rPr>
          <w:rFonts w:ascii="Calibri" w:hAnsi="Calibri"/>
          <w:sz w:val="22"/>
          <w:szCs w:val="22"/>
        </w:rPr>
        <w:t xml:space="preserve">material posted </w:t>
      </w:r>
      <w:r w:rsidR="0059114C">
        <w:rPr>
          <w:rFonts w:ascii="Calibri" w:hAnsi="Calibri"/>
          <w:sz w:val="22"/>
          <w:szCs w:val="22"/>
        </w:rPr>
        <w:t xml:space="preserve">by the instructor </w:t>
      </w:r>
      <w:r w:rsidR="00CF5D51">
        <w:rPr>
          <w:rFonts w:ascii="Calibri" w:hAnsi="Calibri"/>
          <w:sz w:val="22"/>
          <w:szCs w:val="22"/>
        </w:rPr>
        <w:t>on the course blog</w:t>
      </w:r>
      <w:r w:rsidR="00796A7E">
        <w:rPr>
          <w:rFonts w:ascii="Calibri" w:hAnsi="Calibri"/>
          <w:sz w:val="22"/>
          <w:szCs w:val="22"/>
        </w:rPr>
        <w:t xml:space="preserve">.  </w:t>
      </w:r>
      <w:r w:rsidR="00460D4C" w:rsidRPr="0013001E">
        <w:rPr>
          <w:rFonts w:ascii="Calibri" w:hAnsi="Calibri"/>
          <w:sz w:val="22"/>
          <w:szCs w:val="22"/>
        </w:rPr>
        <w:t>Here is the list of relevant topics. While I have tried to make this list as comprehensive as possible, I may have inadvertently missed a topic or two</w:t>
      </w:r>
      <w:r w:rsidR="003F6857">
        <w:rPr>
          <w:rFonts w:ascii="Calibri" w:hAnsi="Calibri"/>
          <w:sz w:val="22"/>
          <w:szCs w:val="22"/>
        </w:rPr>
        <w:t>, which may be included in the exam.</w:t>
      </w:r>
    </w:p>
    <w:p w14:paraId="4B9BE805" w14:textId="77777777" w:rsidR="003B4D2D" w:rsidRPr="0013001E" w:rsidRDefault="003B4D2D" w:rsidP="003F685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720F058" w14:textId="77777777" w:rsidR="00B471C3" w:rsidRDefault="00B471C3" w:rsidP="003F6857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</w:p>
    <w:p w14:paraId="05B1225C" w14:textId="77777777" w:rsidR="00B471C3" w:rsidRDefault="00B471C3" w:rsidP="003F6857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</w:p>
    <w:p w14:paraId="777FD459" w14:textId="1A3E504F" w:rsidR="00C9748F" w:rsidRPr="0013001E" w:rsidRDefault="003637D8" w:rsidP="003F6857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Week </w:t>
      </w:r>
      <w:r w:rsidR="00AC1472">
        <w:rPr>
          <w:rFonts w:ascii="Calibri" w:hAnsi="Calibri"/>
          <w:b/>
          <w:bCs/>
          <w:sz w:val="22"/>
          <w:szCs w:val="22"/>
        </w:rPr>
        <w:t>6 - 7</w:t>
      </w:r>
    </w:p>
    <w:p w14:paraId="7E024B9F" w14:textId="639BB586" w:rsidR="00881968" w:rsidRPr="0013001E" w:rsidRDefault="00881968" w:rsidP="003F6857">
      <w:p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Information Goods</w:t>
      </w:r>
      <w:r w:rsidR="00AC1472">
        <w:rPr>
          <w:rFonts w:ascii="Calibri" w:hAnsi="Calibri"/>
          <w:bCs/>
          <w:sz w:val="22"/>
          <w:szCs w:val="22"/>
        </w:rPr>
        <w:t xml:space="preserve"> Supply Chain</w:t>
      </w:r>
    </w:p>
    <w:p w14:paraId="391C052E" w14:textId="77777777" w:rsidR="00881968" w:rsidRPr="0013001E" w:rsidRDefault="00881968" w:rsidP="003F6857">
      <w:pPr>
        <w:numPr>
          <w:ilvl w:val="0"/>
          <w:numId w:val="22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Characteristics of information goods</w:t>
      </w:r>
    </w:p>
    <w:p w14:paraId="278C5703" w14:textId="0CDE53A1" w:rsidR="00331375" w:rsidRDefault="00E67903" w:rsidP="003F6857">
      <w:pPr>
        <w:numPr>
          <w:ilvl w:val="0"/>
          <w:numId w:val="22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Disruptive Innovations </w:t>
      </w:r>
    </w:p>
    <w:p w14:paraId="231F64BA" w14:textId="0667E759" w:rsidR="00E67903" w:rsidRDefault="00E67903" w:rsidP="00E67903">
      <w:pPr>
        <w:numPr>
          <w:ilvl w:val="1"/>
          <w:numId w:val="22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Video rental business</w:t>
      </w:r>
    </w:p>
    <w:p w14:paraId="483AEE00" w14:textId="17C95DC7" w:rsidR="00E67903" w:rsidRPr="0013001E" w:rsidRDefault="00E67903" w:rsidP="00E67903">
      <w:pPr>
        <w:numPr>
          <w:ilvl w:val="1"/>
          <w:numId w:val="22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How iPod changed the world</w:t>
      </w:r>
    </w:p>
    <w:p w14:paraId="4DF2C6A9" w14:textId="77777777" w:rsidR="00331375" w:rsidRPr="0013001E" w:rsidRDefault="00331375" w:rsidP="003F6857">
      <w:pPr>
        <w:numPr>
          <w:ilvl w:val="0"/>
          <w:numId w:val="22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Distribution strategies of information goods</w:t>
      </w:r>
    </w:p>
    <w:p w14:paraId="75BC208D" w14:textId="77777777" w:rsidR="00331375" w:rsidRPr="0013001E" w:rsidRDefault="00331375" w:rsidP="003F6857">
      <w:pPr>
        <w:numPr>
          <w:ilvl w:val="1"/>
          <w:numId w:val="22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Music</w:t>
      </w:r>
    </w:p>
    <w:p w14:paraId="4D39B549" w14:textId="77777777" w:rsidR="00331375" w:rsidRPr="0013001E" w:rsidRDefault="00331375" w:rsidP="003F6857">
      <w:pPr>
        <w:numPr>
          <w:ilvl w:val="1"/>
          <w:numId w:val="22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Movies</w:t>
      </w:r>
    </w:p>
    <w:p w14:paraId="39EC994C" w14:textId="77777777" w:rsidR="00331375" w:rsidRPr="0013001E" w:rsidRDefault="00331375" w:rsidP="003F6857">
      <w:pPr>
        <w:numPr>
          <w:ilvl w:val="1"/>
          <w:numId w:val="22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Software</w:t>
      </w:r>
    </w:p>
    <w:p w14:paraId="44C1C20A" w14:textId="77777777" w:rsidR="00331375" w:rsidRPr="0013001E" w:rsidRDefault="00331375" w:rsidP="003F6857">
      <w:pPr>
        <w:numPr>
          <w:ilvl w:val="0"/>
          <w:numId w:val="22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Software as a Service (</w:t>
      </w:r>
      <w:proofErr w:type="spellStart"/>
      <w:r w:rsidRPr="0013001E">
        <w:rPr>
          <w:rFonts w:ascii="Calibri" w:hAnsi="Calibri"/>
          <w:bCs/>
          <w:sz w:val="22"/>
          <w:szCs w:val="22"/>
        </w:rPr>
        <w:t>SaaS</w:t>
      </w:r>
      <w:proofErr w:type="spellEnd"/>
      <w:r w:rsidRPr="0013001E">
        <w:rPr>
          <w:rFonts w:ascii="Calibri" w:hAnsi="Calibri"/>
          <w:bCs/>
          <w:sz w:val="22"/>
          <w:szCs w:val="22"/>
        </w:rPr>
        <w:t>)</w:t>
      </w:r>
      <w:r w:rsidR="00CF5D51">
        <w:rPr>
          <w:rFonts w:ascii="Calibri" w:hAnsi="Calibri"/>
          <w:bCs/>
          <w:sz w:val="22"/>
          <w:szCs w:val="22"/>
        </w:rPr>
        <w:t xml:space="preserve"> / Cloud Computing</w:t>
      </w:r>
    </w:p>
    <w:p w14:paraId="583DD3C5" w14:textId="77777777" w:rsidR="00331375" w:rsidRPr="0013001E" w:rsidRDefault="0059114C" w:rsidP="003F6857">
      <w:pPr>
        <w:numPr>
          <w:ilvl w:val="0"/>
          <w:numId w:val="22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Hulu</w:t>
      </w:r>
      <w:r w:rsidR="00331375" w:rsidRPr="0013001E">
        <w:rPr>
          <w:rFonts w:ascii="Calibri" w:hAnsi="Calibri"/>
          <w:bCs/>
          <w:sz w:val="22"/>
          <w:szCs w:val="22"/>
        </w:rPr>
        <w:t xml:space="preserve"> case</w:t>
      </w:r>
    </w:p>
    <w:p w14:paraId="56F21A1C" w14:textId="77777777" w:rsidR="00331375" w:rsidRPr="0013001E" w:rsidRDefault="0059114C" w:rsidP="003F6857">
      <w:pPr>
        <w:numPr>
          <w:ilvl w:val="1"/>
          <w:numId w:val="22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Supply chain in TV industry</w:t>
      </w:r>
    </w:p>
    <w:p w14:paraId="20E09371" w14:textId="77777777" w:rsidR="00881968" w:rsidRPr="0013001E" w:rsidRDefault="00331375" w:rsidP="003F6857">
      <w:pPr>
        <w:numPr>
          <w:ilvl w:val="1"/>
          <w:numId w:val="22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 xml:space="preserve">Video on demand </w:t>
      </w:r>
    </w:p>
    <w:p w14:paraId="628525C6" w14:textId="77777777" w:rsidR="00881968" w:rsidRPr="0013001E" w:rsidRDefault="00881968" w:rsidP="003F6857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</w:p>
    <w:p w14:paraId="290700F6" w14:textId="77777777" w:rsidR="003B4D2D" w:rsidRDefault="003B4D2D" w:rsidP="003F6857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</w:p>
    <w:p w14:paraId="0CBCA3A7" w14:textId="0ECBCD4D" w:rsidR="00C9748F" w:rsidRPr="0013001E" w:rsidRDefault="003637D8" w:rsidP="003F6857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Week </w:t>
      </w:r>
      <w:r w:rsidR="00AC1472">
        <w:rPr>
          <w:rFonts w:ascii="Calibri" w:hAnsi="Calibri"/>
          <w:b/>
          <w:bCs/>
          <w:sz w:val="22"/>
          <w:szCs w:val="22"/>
        </w:rPr>
        <w:t>8</w:t>
      </w:r>
    </w:p>
    <w:p w14:paraId="3BDEFFAE" w14:textId="77777777" w:rsidR="00331375" w:rsidRPr="0013001E" w:rsidRDefault="00331375" w:rsidP="003F6857">
      <w:pPr>
        <w:spacing w:line="276" w:lineRule="auto"/>
        <w:rPr>
          <w:rFonts w:ascii="Calibri" w:hAnsi="Calibri"/>
          <w:bCs/>
          <w:sz w:val="22"/>
          <w:szCs w:val="22"/>
        </w:rPr>
      </w:pPr>
      <w:proofErr w:type="spellStart"/>
      <w:proofErr w:type="gramStart"/>
      <w:r w:rsidRPr="0013001E">
        <w:rPr>
          <w:rFonts w:ascii="Calibri" w:hAnsi="Calibri"/>
          <w:bCs/>
          <w:sz w:val="22"/>
          <w:szCs w:val="22"/>
        </w:rPr>
        <w:t>eProcurement</w:t>
      </w:r>
      <w:proofErr w:type="spellEnd"/>
      <w:proofErr w:type="gramEnd"/>
    </w:p>
    <w:p w14:paraId="35770697" w14:textId="32448DDF" w:rsidR="00796A7E" w:rsidRPr="0013001E" w:rsidRDefault="00796A7E" w:rsidP="00796A7E">
      <w:pPr>
        <w:numPr>
          <w:ilvl w:val="0"/>
          <w:numId w:val="24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Business Process vs. Function</w:t>
      </w:r>
    </w:p>
    <w:p w14:paraId="75039105" w14:textId="77777777" w:rsidR="00DC5CE4" w:rsidRPr="0013001E" w:rsidRDefault="00DC5CE4" w:rsidP="003F6857">
      <w:pPr>
        <w:numPr>
          <w:ilvl w:val="0"/>
          <w:numId w:val="24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 xml:space="preserve">Importance of </w:t>
      </w:r>
      <w:proofErr w:type="spellStart"/>
      <w:r w:rsidRPr="0013001E">
        <w:rPr>
          <w:rFonts w:ascii="Calibri" w:hAnsi="Calibri"/>
          <w:bCs/>
          <w:sz w:val="22"/>
          <w:szCs w:val="22"/>
        </w:rPr>
        <w:t>eProcurement</w:t>
      </w:r>
      <w:proofErr w:type="spellEnd"/>
    </w:p>
    <w:p w14:paraId="24DF72B7" w14:textId="77777777" w:rsidR="00DC5CE4" w:rsidRPr="0013001E" w:rsidRDefault="00DC5CE4" w:rsidP="003F6857">
      <w:pPr>
        <w:numPr>
          <w:ilvl w:val="0"/>
          <w:numId w:val="24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Strategic sourcing</w:t>
      </w:r>
    </w:p>
    <w:p w14:paraId="2B40A0BC" w14:textId="77777777" w:rsidR="00DC5CE4" w:rsidRPr="0013001E" w:rsidRDefault="00DC5CE4" w:rsidP="003F6857">
      <w:pPr>
        <w:numPr>
          <w:ilvl w:val="0"/>
          <w:numId w:val="24"/>
        </w:numPr>
        <w:spacing w:line="276" w:lineRule="auto"/>
        <w:rPr>
          <w:rFonts w:ascii="Calibri" w:hAnsi="Calibri"/>
          <w:bCs/>
          <w:sz w:val="22"/>
          <w:szCs w:val="22"/>
        </w:rPr>
      </w:pPr>
      <w:proofErr w:type="spellStart"/>
      <w:proofErr w:type="gramStart"/>
      <w:r w:rsidRPr="0013001E">
        <w:rPr>
          <w:rFonts w:ascii="Calibri" w:hAnsi="Calibri"/>
          <w:bCs/>
          <w:sz w:val="22"/>
          <w:szCs w:val="22"/>
        </w:rPr>
        <w:t>eContracting</w:t>
      </w:r>
      <w:proofErr w:type="spellEnd"/>
      <w:proofErr w:type="gramEnd"/>
    </w:p>
    <w:p w14:paraId="6963265C" w14:textId="77777777" w:rsidR="00DC5CE4" w:rsidRDefault="00DC5CE4" w:rsidP="003F6857">
      <w:pPr>
        <w:numPr>
          <w:ilvl w:val="0"/>
          <w:numId w:val="24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Types of supply chain contracts</w:t>
      </w:r>
    </w:p>
    <w:p w14:paraId="0B0374A3" w14:textId="1E9E55C7" w:rsidR="00796A7E" w:rsidRPr="0013001E" w:rsidRDefault="00796A7E" w:rsidP="003F6857">
      <w:pPr>
        <w:numPr>
          <w:ilvl w:val="0"/>
          <w:numId w:val="24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Extracting value</w:t>
      </w:r>
    </w:p>
    <w:p w14:paraId="249477EB" w14:textId="5256C19C" w:rsidR="00796A7E" w:rsidRPr="00796A7E" w:rsidRDefault="00796A7E" w:rsidP="00796A7E">
      <w:pPr>
        <w:numPr>
          <w:ilvl w:val="0"/>
          <w:numId w:val="24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Strategic Sourcing   </w:t>
      </w:r>
      <w:proofErr w:type="gramStart"/>
      <w:r>
        <w:rPr>
          <w:rFonts w:ascii="Calibri" w:hAnsi="Calibri"/>
          <w:bCs/>
          <w:sz w:val="22"/>
          <w:szCs w:val="22"/>
        </w:rPr>
        <w:t xml:space="preserve">-  </w:t>
      </w:r>
      <w:r w:rsidRPr="00796A7E">
        <w:rPr>
          <w:rFonts w:ascii="Calibri" w:hAnsi="Calibri"/>
          <w:bCs/>
          <w:sz w:val="22"/>
          <w:szCs w:val="22"/>
        </w:rPr>
        <w:t>Why</w:t>
      </w:r>
      <w:proofErr w:type="gramEnd"/>
    </w:p>
    <w:p w14:paraId="77A642E4" w14:textId="77777777" w:rsidR="00DC5CE4" w:rsidRPr="0013001E" w:rsidRDefault="00DC5CE4" w:rsidP="003F6857">
      <w:pPr>
        <w:numPr>
          <w:ilvl w:val="0"/>
          <w:numId w:val="24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Design collaboration</w:t>
      </w:r>
    </w:p>
    <w:p w14:paraId="40610C61" w14:textId="77777777" w:rsidR="00DC5CE4" w:rsidRPr="0013001E" w:rsidRDefault="00DC5CE4" w:rsidP="003F6857">
      <w:pPr>
        <w:numPr>
          <w:ilvl w:val="0"/>
          <w:numId w:val="24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Supplier assessment factors</w:t>
      </w:r>
    </w:p>
    <w:p w14:paraId="6624C046" w14:textId="77777777" w:rsidR="00DC5CE4" w:rsidRPr="0013001E" w:rsidRDefault="00DC5CE4" w:rsidP="003F6857">
      <w:pPr>
        <w:numPr>
          <w:ilvl w:val="0"/>
          <w:numId w:val="24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Auctions</w:t>
      </w:r>
    </w:p>
    <w:p w14:paraId="2AF131DF" w14:textId="77777777" w:rsidR="00DC5CE4" w:rsidRPr="0013001E" w:rsidRDefault="00DC5CE4" w:rsidP="003F6857">
      <w:pPr>
        <w:numPr>
          <w:ilvl w:val="1"/>
          <w:numId w:val="24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Types of auctions</w:t>
      </w:r>
    </w:p>
    <w:p w14:paraId="0212F5D5" w14:textId="77777777" w:rsidR="00DC5CE4" w:rsidRPr="0013001E" w:rsidRDefault="001B7B84" w:rsidP="003F6857">
      <w:pPr>
        <w:numPr>
          <w:ilvl w:val="0"/>
          <w:numId w:val="24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Xbox case</w:t>
      </w:r>
    </w:p>
    <w:p w14:paraId="2C6D9A3D" w14:textId="77777777" w:rsidR="00646E00" w:rsidRPr="0013001E" w:rsidRDefault="001B7B84" w:rsidP="003F6857">
      <w:pPr>
        <w:numPr>
          <w:ilvl w:val="1"/>
          <w:numId w:val="24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Product lifecycle and supply chain choices</w:t>
      </w:r>
    </w:p>
    <w:p w14:paraId="03C2CFF0" w14:textId="77777777" w:rsidR="00646E00" w:rsidRPr="0013001E" w:rsidRDefault="00646E00" w:rsidP="003637D8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63AFD006" w14:textId="4B062184" w:rsidR="00C9748F" w:rsidRPr="0013001E" w:rsidRDefault="003637D8" w:rsidP="003F6857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Week </w:t>
      </w:r>
      <w:r w:rsidR="00AC1472">
        <w:rPr>
          <w:rFonts w:ascii="Calibri" w:hAnsi="Calibri"/>
          <w:b/>
          <w:bCs/>
          <w:sz w:val="22"/>
          <w:szCs w:val="22"/>
        </w:rPr>
        <w:t>9</w:t>
      </w:r>
    </w:p>
    <w:p w14:paraId="6ACC6BF7" w14:textId="2102FF87" w:rsidR="00646E00" w:rsidRPr="0013001E" w:rsidRDefault="00646E00" w:rsidP="003F6857">
      <w:pPr>
        <w:spacing w:line="276" w:lineRule="auto"/>
        <w:rPr>
          <w:rFonts w:ascii="Calibri" w:hAnsi="Calibri"/>
          <w:bCs/>
          <w:sz w:val="22"/>
          <w:szCs w:val="22"/>
        </w:rPr>
      </w:pPr>
      <w:proofErr w:type="spellStart"/>
      <w:proofErr w:type="gramStart"/>
      <w:r w:rsidRPr="0013001E">
        <w:rPr>
          <w:rFonts w:ascii="Calibri" w:hAnsi="Calibri"/>
          <w:bCs/>
          <w:sz w:val="22"/>
          <w:szCs w:val="22"/>
        </w:rPr>
        <w:t>eFulfillment</w:t>
      </w:r>
      <w:proofErr w:type="spellEnd"/>
      <w:proofErr w:type="gramEnd"/>
      <w:r w:rsidR="00796A7E">
        <w:rPr>
          <w:rFonts w:ascii="Calibri" w:hAnsi="Calibri"/>
          <w:bCs/>
          <w:sz w:val="22"/>
          <w:szCs w:val="22"/>
        </w:rPr>
        <w:t xml:space="preserve"> and </w:t>
      </w:r>
      <w:r w:rsidR="00AC1472">
        <w:rPr>
          <w:rFonts w:ascii="Calibri" w:hAnsi="Calibri"/>
          <w:bCs/>
          <w:sz w:val="22"/>
          <w:szCs w:val="22"/>
        </w:rPr>
        <w:t>Distribution Strategies</w:t>
      </w:r>
    </w:p>
    <w:p w14:paraId="3F56D140" w14:textId="77777777" w:rsidR="00646E00" w:rsidRDefault="00646E00" w:rsidP="003F6857">
      <w:pPr>
        <w:numPr>
          <w:ilvl w:val="0"/>
          <w:numId w:val="25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Definition</w:t>
      </w:r>
    </w:p>
    <w:p w14:paraId="0B11B065" w14:textId="239C6A41" w:rsidR="00796A7E" w:rsidRPr="0013001E" w:rsidRDefault="00796A7E" w:rsidP="003F6857">
      <w:pPr>
        <w:numPr>
          <w:ilvl w:val="0"/>
          <w:numId w:val="25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Business Process</w:t>
      </w:r>
    </w:p>
    <w:p w14:paraId="00A65B19" w14:textId="77777777" w:rsidR="00646E00" w:rsidRPr="0013001E" w:rsidRDefault="00646E00" w:rsidP="003F6857">
      <w:pPr>
        <w:numPr>
          <w:ilvl w:val="0"/>
          <w:numId w:val="25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 xml:space="preserve">Value added services in </w:t>
      </w:r>
      <w:proofErr w:type="spellStart"/>
      <w:r w:rsidRPr="0013001E">
        <w:rPr>
          <w:rFonts w:ascii="Calibri" w:hAnsi="Calibri"/>
          <w:bCs/>
          <w:sz w:val="22"/>
          <w:szCs w:val="22"/>
        </w:rPr>
        <w:t>eFulfillment</w:t>
      </w:r>
      <w:proofErr w:type="spellEnd"/>
    </w:p>
    <w:p w14:paraId="09016F34" w14:textId="77777777" w:rsidR="00646E00" w:rsidRPr="0013001E" w:rsidRDefault="00646E00" w:rsidP="003F6857">
      <w:pPr>
        <w:numPr>
          <w:ilvl w:val="0"/>
          <w:numId w:val="25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Logistics postponement</w:t>
      </w:r>
    </w:p>
    <w:p w14:paraId="1713DC4F" w14:textId="77777777" w:rsidR="00646E00" w:rsidRPr="0013001E" w:rsidRDefault="00646E00" w:rsidP="003F6857">
      <w:pPr>
        <w:numPr>
          <w:ilvl w:val="0"/>
          <w:numId w:val="25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Dematerialization</w:t>
      </w:r>
    </w:p>
    <w:p w14:paraId="6FF78D70" w14:textId="77777777" w:rsidR="00646E00" w:rsidRPr="0013001E" w:rsidRDefault="00646E00" w:rsidP="003F6857">
      <w:pPr>
        <w:numPr>
          <w:ilvl w:val="0"/>
          <w:numId w:val="25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Resource exchange</w:t>
      </w:r>
    </w:p>
    <w:p w14:paraId="06F9F5DE" w14:textId="42A50EBD" w:rsidR="00646E00" w:rsidRPr="0013001E" w:rsidRDefault="00796A7E" w:rsidP="003F6857">
      <w:pPr>
        <w:numPr>
          <w:ilvl w:val="0"/>
          <w:numId w:val="25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Leveraging Shipments / </w:t>
      </w:r>
      <w:r w:rsidR="00646E00" w:rsidRPr="0013001E">
        <w:rPr>
          <w:rFonts w:ascii="Calibri" w:hAnsi="Calibri"/>
          <w:bCs/>
          <w:sz w:val="22"/>
          <w:szCs w:val="22"/>
        </w:rPr>
        <w:t>Delivery value density</w:t>
      </w:r>
    </w:p>
    <w:p w14:paraId="3E59FE5F" w14:textId="77777777" w:rsidR="00646E00" w:rsidRPr="0013001E" w:rsidRDefault="00646E00" w:rsidP="003F6857">
      <w:pPr>
        <w:numPr>
          <w:ilvl w:val="0"/>
          <w:numId w:val="25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Designing distribution networks</w:t>
      </w:r>
    </w:p>
    <w:p w14:paraId="1D80493F" w14:textId="77777777" w:rsidR="00646E00" w:rsidRPr="0013001E" w:rsidRDefault="00646E00" w:rsidP="003F6857">
      <w:pPr>
        <w:numPr>
          <w:ilvl w:val="1"/>
          <w:numId w:val="25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Costs and benefits</w:t>
      </w:r>
    </w:p>
    <w:p w14:paraId="5D86BB58" w14:textId="77777777" w:rsidR="00646E00" w:rsidRPr="0013001E" w:rsidRDefault="00646E00" w:rsidP="003F6857">
      <w:pPr>
        <w:numPr>
          <w:ilvl w:val="1"/>
          <w:numId w:val="25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Design options</w:t>
      </w:r>
    </w:p>
    <w:p w14:paraId="14CE076C" w14:textId="77777777" w:rsidR="001B7B84" w:rsidRPr="00D76F64" w:rsidRDefault="00D76F64" w:rsidP="00D76F64">
      <w:pPr>
        <w:numPr>
          <w:ilvl w:val="0"/>
          <w:numId w:val="25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Amazon Europe Case</w:t>
      </w:r>
    </w:p>
    <w:p w14:paraId="5EBCD552" w14:textId="77777777" w:rsidR="0059114C" w:rsidRDefault="0059114C" w:rsidP="00E67903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1C9056AC" w14:textId="77777777" w:rsidR="00AC1472" w:rsidRDefault="00AC1472" w:rsidP="003F6857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</w:p>
    <w:p w14:paraId="46A96365" w14:textId="21A000F1" w:rsidR="00AC1472" w:rsidRPr="0013001E" w:rsidRDefault="00AC1472" w:rsidP="00AC1472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Week 10</w:t>
      </w:r>
    </w:p>
    <w:p w14:paraId="6B56EF1B" w14:textId="77777777" w:rsidR="00AC1472" w:rsidRPr="0013001E" w:rsidRDefault="00AC1472" w:rsidP="00AC1472">
      <w:p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 xml:space="preserve"> Global Supply Chains</w:t>
      </w:r>
      <w:r>
        <w:rPr>
          <w:rFonts w:ascii="Calibri" w:hAnsi="Calibri"/>
          <w:bCs/>
          <w:sz w:val="22"/>
          <w:szCs w:val="22"/>
        </w:rPr>
        <w:t xml:space="preserve"> – Ethics and Environment</w:t>
      </w:r>
    </w:p>
    <w:p w14:paraId="011FE1B6" w14:textId="77777777" w:rsidR="00AC1472" w:rsidRPr="0013001E" w:rsidRDefault="00AC1472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Ethics</w:t>
      </w:r>
    </w:p>
    <w:p w14:paraId="3F22C32E" w14:textId="77777777" w:rsidR="00AC1472" w:rsidRPr="0013001E" w:rsidRDefault="00AC1472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Difficulty in ensuring ethics in a global supply chain</w:t>
      </w:r>
    </w:p>
    <w:p w14:paraId="33A6A12B" w14:textId="77777777" w:rsidR="00AC1472" w:rsidRPr="0013001E" w:rsidRDefault="00AC1472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Ethical concerns in supply chains</w:t>
      </w:r>
    </w:p>
    <w:p w14:paraId="1A81AB51" w14:textId="77777777" w:rsidR="00AC1472" w:rsidRPr="0013001E" w:rsidRDefault="00AC1472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Fair trade</w:t>
      </w:r>
    </w:p>
    <w:p w14:paraId="7B95FAD8" w14:textId="77777777" w:rsidR="00AC1472" w:rsidRPr="0013001E" w:rsidRDefault="00AC1472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Ethical consumerism</w:t>
      </w:r>
    </w:p>
    <w:p w14:paraId="43C5280E" w14:textId="77777777" w:rsidR="00AC1472" w:rsidRPr="0013001E" w:rsidRDefault="00AC1472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Green Supply Chains</w:t>
      </w:r>
    </w:p>
    <w:p w14:paraId="7D9E7706" w14:textId="77777777" w:rsidR="00AC1472" w:rsidRPr="0013001E" w:rsidRDefault="00AC1472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Green Sourcing</w:t>
      </w:r>
    </w:p>
    <w:p w14:paraId="43492E7F" w14:textId="77777777" w:rsidR="00AC1472" w:rsidRPr="0013001E" w:rsidRDefault="00AC1472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Green Production</w:t>
      </w:r>
    </w:p>
    <w:p w14:paraId="698987CA" w14:textId="77777777" w:rsidR="00AC1472" w:rsidRPr="0013001E" w:rsidRDefault="00AC1472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Green Distribution</w:t>
      </w:r>
    </w:p>
    <w:p w14:paraId="5C2B3F6D" w14:textId="77777777" w:rsidR="00AC1472" w:rsidRDefault="00AC1472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Green Reverse Logistics</w:t>
      </w:r>
    </w:p>
    <w:p w14:paraId="3DE9306A" w14:textId="35F31652" w:rsidR="00796A7E" w:rsidRDefault="00796A7E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 Ethics work?</w:t>
      </w:r>
    </w:p>
    <w:p w14:paraId="022D19C9" w14:textId="4543FF1D" w:rsidR="00AC1472" w:rsidRDefault="00AC1472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Starbucks case</w:t>
      </w:r>
    </w:p>
    <w:p w14:paraId="6A1BDEFB" w14:textId="77777777" w:rsidR="003637D8" w:rsidRDefault="003637D8" w:rsidP="00AC147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0B8F10E2" w14:textId="77777777" w:rsidR="00AC1472" w:rsidRPr="0013001E" w:rsidRDefault="00AC1472" w:rsidP="00E67903">
      <w:pPr>
        <w:spacing w:line="276" w:lineRule="auto"/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p w14:paraId="0A875E5C" w14:textId="77777777" w:rsidR="00AC1472" w:rsidRPr="0013001E" w:rsidRDefault="00AC1472" w:rsidP="00AC1472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Week 11</w:t>
      </w:r>
    </w:p>
    <w:p w14:paraId="063BA201" w14:textId="77777777" w:rsidR="00AC1472" w:rsidRPr="0013001E" w:rsidRDefault="00AC1472" w:rsidP="00AC1472">
      <w:p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Supply Chain Technology Standards</w:t>
      </w:r>
    </w:p>
    <w:p w14:paraId="38C2A4C7" w14:textId="76D4CAF3" w:rsidR="00AC1472" w:rsidRPr="0013001E" w:rsidRDefault="00AC1472" w:rsidP="00AC1472">
      <w:pPr>
        <w:numPr>
          <w:ilvl w:val="0"/>
          <w:numId w:val="28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Supply Chain Integration Technologies</w:t>
      </w:r>
      <w:r w:rsidR="005B765E">
        <w:rPr>
          <w:rFonts w:ascii="Calibri" w:hAnsi="Calibri"/>
          <w:bCs/>
          <w:sz w:val="22"/>
          <w:szCs w:val="22"/>
        </w:rPr>
        <w:t xml:space="preserve"> – Getting them to talk</w:t>
      </w:r>
    </w:p>
    <w:p w14:paraId="1E384AC6" w14:textId="77777777" w:rsidR="00AC1472" w:rsidRPr="0013001E" w:rsidRDefault="00AC1472" w:rsidP="00AC1472">
      <w:pPr>
        <w:numPr>
          <w:ilvl w:val="0"/>
          <w:numId w:val="28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EDI</w:t>
      </w:r>
    </w:p>
    <w:p w14:paraId="709957A8" w14:textId="77777777" w:rsidR="00AC1472" w:rsidRPr="0013001E" w:rsidRDefault="00AC1472" w:rsidP="00AC1472">
      <w:pPr>
        <w:numPr>
          <w:ilvl w:val="0"/>
          <w:numId w:val="28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RosettaNet</w:t>
      </w:r>
    </w:p>
    <w:p w14:paraId="45C4BE0B" w14:textId="77777777" w:rsidR="00AC1472" w:rsidRPr="0013001E" w:rsidRDefault="00AC1472" w:rsidP="00AC1472">
      <w:pPr>
        <w:numPr>
          <w:ilvl w:val="0"/>
          <w:numId w:val="28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XML</w:t>
      </w:r>
      <w:r>
        <w:rPr>
          <w:rFonts w:ascii="Calibri" w:hAnsi="Calibri"/>
          <w:bCs/>
          <w:sz w:val="22"/>
          <w:szCs w:val="22"/>
        </w:rPr>
        <w:t xml:space="preserve"> / Web services</w:t>
      </w:r>
    </w:p>
    <w:p w14:paraId="27BB8922" w14:textId="77777777" w:rsidR="00AC1472" w:rsidRPr="0013001E" w:rsidRDefault="00AC1472" w:rsidP="00AC1472">
      <w:pPr>
        <w:numPr>
          <w:ilvl w:val="0"/>
          <w:numId w:val="28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Standard wars in collaboration technologies</w:t>
      </w:r>
    </w:p>
    <w:p w14:paraId="6088AEB9" w14:textId="77777777" w:rsidR="00AC1472" w:rsidRDefault="00AC1472" w:rsidP="00AC1472">
      <w:pPr>
        <w:numPr>
          <w:ilvl w:val="0"/>
          <w:numId w:val="28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RosettaNet case</w:t>
      </w:r>
    </w:p>
    <w:p w14:paraId="76A3D315" w14:textId="77777777" w:rsidR="00AC1472" w:rsidRDefault="00AC1472" w:rsidP="00AC1472">
      <w:pPr>
        <w:numPr>
          <w:ilvl w:val="1"/>
          <w:numId w:val="28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Network externalities and standards adoption</w:t>
      </w:r>
    </w:p>
    <w:p w14:paraId="632A3A05" w14:textId="77777777" w:rsidR="00AC1472" w:rsidRDefault="00AC1472" w:rsidP="00AC1472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</w:p>
    <w:p w14:paraId="6600AF7A" w14:textId="053640C6" w:rsidR="00AC1472" w:rsidRPr="0013001E" w:rsidRDefault="00AC1472" w:rsidP="00AC1472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Week 12</w:t>
      </w:r>
    </w:p>
    <w:p w14:paraId="4358B71C" w14:textId="5DD9B404" w:rsidR="00AC1472" w:rsidRPr="0013001E" w:rsidRDefault="00AC1472" w:rsidP="00AC1472">
      <w:p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Guest Lecture </w:t>
      </w:r>
      <w:r w:rsidR="005B765E">
        <w:rPr>
          <w:rFonts w:ascii="Calibri" w:hAnsi="Calibri"/>
          <w:bCs/>
          <w:sz w:val="22"/>
          <w:szCs w:val="22"/>
        </w:rPr>
        <w:t>–</w:t>
      </w:r>
      <w:r>
        <w:rPr>
          <w:rFonts w:ascii="Calibri" w:hAnsi="Calibri"/>
          <w:bCs/>
          <w:sz w:val="22"/>
          <w:szCs w:val="22"/>
        </w:rPr>
        <w:t xml:space="preserve"> </w:t>
      </w:r>
      <w:r w:rsidR="005B765E">
        <w:rPr>
          <w:rFonts w:ascii="Calibri" w:hAnsi="Calibri"/>
          <w:bCs/>
          <w:sz w:val="22"/>
          <w:szCs w:val="22"/>
        </w:rPr>
        <w:t>Evolution of B2B Business Network</w:t>
      </w:r>
    </w:p>
    <w:p w14:paraId="3D757434" w14:textId="7964B897" w:rsidR="00AC1472" w:rsidRPr="0013001E" w:rsidRDefault="005B765E" w:rsidP="00AC1472">
      <w:pPr>
        <w:numPr>
          <w:ilvl w:val="0"/>
          <w:numId w:val="30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Where we’ve been and done</w:t>
      </w:r>
    </w:p>
    <w:p w14:paraId="5DF7D039" w14:textId="22C9CC1A" w:rsidR="00AC1472" w:rsidRDefault="005B765E" w:rsidP="00AC1472">
      <w:pPr>
        <w:numPr>
          <w:ilvl w:val="0"/>
          <w:numId w:val="30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Holistic work processes</w:t>
      </w:r>
    </w:p>
    <w:p w14:paraId="33717607" w14:textId="6E04E666" w:rsidR="005B765E" w:rsidRDefault="005B765E" w:rsidP="00AC1472">
      <w:pPr>
        <w:numPr>
          <w:ilvl w:val="0"/>
          <w:numId w:val="30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Enabling the work processes</w:t>
      </w:r>
    </w:p>
    <w:p w14:paraId="69AEB28E" w14:textId="6AF2EE4E" w:rsidR="005B765E" w:rsidRPr="0013001E" w:rsidRDefault="005B765E" w:rsidP="00AC1472">
      <w:pPr>
        <w:numPr>
          <w:ilvl w:val="0"/>
          <w:numId w:val="30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Supply Chain Operating Networks – Control Tower dashboards</w:t>
      </w:r>
    </w:p>
    <w:p w14:paraId="67EA2C93" w14:textId="77777777" w:rsidR="00AC1472" w:rsidRDefault="00AC1472" w:rsidP="00AC1472">
      <w:pPr>
        <w:spacing w:line="276" w:lineRule="auto"/>
        <w:ind w:left="1080"/>
        <w:jc w:val="center"/>
        <w:rPr>
          <w:rFonts w:ascii="Calibri" w:hAnsi="Calibri"/>
          <w:bCs/>
          <w:sz w:val="22"/>
          <w:szCs w:val="22"/>
        </w:rPr>
      </w:pPr>
    </w:p>
    <w:p w14:paraId="04AD0BA5" w14:textId="77777777" w:rsidR="005B765E" w:rsidRDefault="005B765E" w:rsidP="00AC1472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</w:p>
    <w:p w14:paraId="1DBCE603" w14:textId="77777777" w:rsidR="00AC1472" w:rsidRDefault="00AC1472" w:rsidP="00AC1472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</w:p>
    <w:p w14:paraId="72D0B610" w14:textId="2CEC1C64" w:rsidR="00AC1472" w:rsidRPr="0013001E" w:rsidRDefault="00AC1472" w:rsidP="00AC1472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Week 13</w:t>
      </w:r>
    </w:p>
    <w:p w14:paraId="4BE56DC3" w14:textId="77777777" w:rsidR="00AC1472" w:rsidRPr="0013001E" w:rsidRDefault="00AC1472" w:rsidP="00AC1472">
      <w:p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Global Supply Chain Management Simulation Game</w:t>
      </w:r>
    </w:p>
    <w:p w14:paraId="3BB0A5AF" w14:textId="2DFF7086" w:rsidR="00AC1472" w:rsidRPr="0013001E" w:rsidRDefault="0072581A" w:rsidP="00AC1472">
      <w:pPr>
        <w:numPr>
          <w:ilvl w:val="0"/>
          <w:numId w:val="30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Key lessons learned</w:t>
      </w:r>
    </w:p>
    <w:p w14:paraId="02D10E3C" w14:textId="77777777" w:rsidR="00AC1472" w:rsidRPr="0013001E" w:rsidRDefault="00AC1472" w:rsidP="00AC1472">
      <w:pPr>
        <w:numPr>
          <w:ilvl w:val="0"/>
          <w:numId w:val="30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Making supply chain decisions</w:t>
      </w:r>
    </w:p>
    <w:p w14:paraId="291BB73D" w14:textId="77777777" w:rsidR="00AC1472" w:rsidRPr="0013001E" w:rsidRDefault="00AC1472" w:rsidP="00AC1472">
      <w:pPr>
        <w:numPr>
          <w:ilvl w:val="1"/>
          <w:numId w:val="30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Product design</w:t>
      </w:r>
    </w:p>
    <w:p w14:paraId="275175C8" w14:textId="77777777" w:rsidR="00AC1472" w:rsidRPr="0013001E" w:rsidRDefault="00AC1472" w:rsidP="00AC1472">
      <w:pPr>
        <w:numPr>
          <w:ilvl w:val="1"/>
          <w:numId w:val="30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Forecasting</w:t>
      </w:r>
    </w:p>
    <w:p w14:paraId="7B20433C" w14:textId="77777777" w:rsidR="00AC1472" w:rsidRDefault="00AC1472" w:rsidP="00AC1472">
      <w:pPr>
        <w:numPr>
          <w:ilvl w:val="1"/>
          <w:numId w:val="30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>Production</w:t>
      </w:r>
    </w:p>
    <w:p w14:paraId="5776132B" w14:textId="77777777" w:rsidR="00AC1472" w:rsidRDefault="00AC1472" w:rsidP="00AC1472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6AE6FB21" w14:textId="77777777" w:rsidR="005B765E" w:rsidRDefault="005B765E" w:rsidP="00AC1472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560C875D" w14:textId="2AD63E7C" w:rsidR="00AC1472" w:rsidRPr="0013001E" w:rsidRDefault="00AC1472" w:rsidP="00AC1472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Week 14</w:t>
      </w:r>
    </w:p>
    <w:p w14:paraId="39B1CBC9" w14:textId="0EA06D34" w:rsidR="00AC1472" w:rsidRPr="0013001E" w:rsidRDefault="00AC1472" w:rsidP="00AC1472">
      <w:pPr>
        <w:spacing w:line="276" w:lineRule="auto"/>
        <w:rPr>
          <w:rFonts w:ascii="Calibri" w:hAnsi="Calibri"/>
          <w:bCs/>
          <w:sz w:val="22"/>
          <w:szCs w:val="22"/>
        </w:rPr>
      </w:pPr>
      <w:r w:rsidRPr="0013001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Final Lecture</w:t>
      </w:r>
    </w:p>
    <w:p w14:paraId="74E39F0E" w14:textId="0571C7BC" w:rsidR="00AC1472" w:rsidRPr="004147B9" w:rsidRDefault="004147B9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 w:rsidRPr="004147B9">
        <w:rPr>
          <w:rFonts w:ascii="Calibri" w:hAnsi="Calibri"/>
          <w:bCs/>
          <w:sz w:val="22"/>
          <w:szCs w:val="22"/>
        </w:rPr>
        <w:t xml:space="preserve">What did you </w:t>
      </w:r>
      <w:proofErr w:type="gramStart"/>
      <w:r w:rsidRPr="004147B9">
        <w:rPr>
          <w:rFonts w:ascii="Calibri" w:hAnsi="Calibri"/>
          <w:bCs/>
          <w:sz w:val="22"/>
          <w:szCs w:val="22"/>
        </w:rPr>
        <w:t>Learn</w:t>
      </w:r>
      <w:proofErr w:type="gramEnd"/>
      <w:r w:rsidRPr="004147B9">
        <w:rPr>
          <w:rFonts w:ascii="Calibri" w:hAnsi="Calibri"/>
          <w:bCs/>
          <w:sz w:val="22"/>
          <w:szCs w:val="22"/>
        </w:rPr>
        <w:t>?</w:t>
      </w:r>
    </w:p>
    <w:p w14:paraId="6E065EDA" w14:textId="4B6EA7CE" w:rsidR="004147B9" w:rsidRDefault="004147B9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Basic Concepts</w:t>
      </w:r>
    </w:p>
    <w:p w14:paraId="7908388E" w14:textId="7CD22684" w:rsidR="004147B9" w:rsidRDefault="004147B9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Innovative ways Supply Chain and IT Help Firms</w:t>
      </w:r>
    </w:p>
    <w:p w14:paraId="6F286C5D" w14:textId="251C842D" w:rsidR="004147B9" w:rsidRDefault="004147B9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Mindset</w:t>
      </w:r>
    </w:p>
    <w:p w14:paraId="52076D51" w14:textId="5EBEA39B" w:rsidR="004147B9" w:rsidRDefault="004147B9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Business Process View  - Get Smart</w:t>
      </w:r>
    </w:p>
    <w:p w14:paraId="01F99465" w14:textId="52976500" w:rsidR="004147B9" w:rsidRPr="004147B9" w:rsidRDefault="004147B9" w:rsidP="00AC1472">
      <w:pPr>
        <w:numPr>
          <w:ilvl w:val="0"/>
          <w:numId w:val="26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Thoughts on Success</w:t>
      </w:r>
    </w:p>
    <w:p w14:paraId="67CA46D7" w14:textId="77777777" w:rsidR="00AC1472" w:rsidRPr="003637D8" w:rsidRDefault="00AC1472" w:rsidP="00AC1472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5CF209F8" w14:textId="77777777" w:rsidR="003637D8" w:rsidRDefault="003637D8" w:rsidP="001B7B84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</w:p>
    <w:p w14:paraId="4C754AF5" w14:textId="77777777" w:rsidR="003637D8" w:rsidRDefault="003637D8" w:rsidP="001B7B84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</w:p>
    <w:p w14:paraId="4AC96701" w14:textId="77777777" w:rsidR="00D2426D" w:rsidRDefault="00D2426D" w:rsidP="00742484">
      <w:pPr>
        <w:spacing w:line="276" w:lineRule="auto"/>
        <w:rPr>
          <w:rFonts w:ascii="Calibri" w:hAnsi="Calibri"/>
          <w:bCs/>
          <w:sz w:val="22"/>
          <w:szCs w:val="22"/>
        </w:rPr>
      </w:pPr>
    </w:p>
    <w:sectPr w:rsidR="00D2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F6F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9149A"/>
    <w:multiLevelType w:val="hybridMultilevel"/>
    <w:tmpl w:val="2C5E8D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CD12F0"/>
    <w:multiLevelType w:val="hybridMultilevel"/>
    <w:tmpl w:val="749289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F00313"/>
    <w:multiLevelType w:val="hybridMultilevel"/>
    <w:tmpl w:val="61A20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924E6"/>
    <w:multiLevelType w:val="hybridMultilevel"/>
    <w:tmpl w:val="9EE40B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285895"/>
    <w:multiLevelType w:val="hybridMultilevel"/>
    <w:tmpl w:val="4990964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6259C1"/>
    <w:multiLevelType w:val="hybridMultilevel"/>
    <w:tmpl w:val="FA764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686CF3"/>
    <w:multiLevelType w:val="hybridMultilevel"/>
    <w:tmpl w:val="D2AA43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ED6F7D"/>
    <w:multiLevelType w:val="hybridMultilevel"/>
    <w:tmpl w:val="7DB4DF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862EF6"/>
    <w:multiLevelType w:val="hybridMultilevel"/>
    <w:tmpl w:val="C444E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17142"/>
    <w:multiLevelType w:val="hybridMultilevel"/>
    <w:tmpl w:val="88E09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BD2774"/>
    <w:multiLevelType w:val="hybridMultilevel"/>
    <w:tmpl w:val="95AED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8471B1"/>
    <w:multiLevelType w:val="hybridMultilevel"/>
    <w:tmpl w:val="009CDA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9945AE"/>
    <w:multiLevelType w:val="hybridMultilevel"/>
    <w:tmpl w:val="C8F881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8C2457"/>
    <w:multiLevelType w:val="hybridMultilevel"/>
    <w:tmpl w:val="9BD0E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4329AA"/>
    <w:multiLevelType w:val="hybridMultilevel"/>
    <w:tmpl w:val="3A72B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A14A62"/>
    <w:multiLevelType w:val="hybridMultilevel"/>
    <w:tmpl w:val="B9A0E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B12259"/>
    <w:multiLevelType w:val="hybridMultilevel"/>
    <w:tmpl w:val="EA9AD0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CE001D1"/>
    <w:multiLevelType w:val="hybridMultilevel"/>
    <w:tmpl w:val="A9AC95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E5D086F"/>
    <w:multiLevelType w:val="hybridMultilevel"/>
    <w:tmpl w:val="8520C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3B7908"/>
    <w:multiLevelType w:val="hybridMultilevel"/>
    <w:tmpl w:val="D4D45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732FC8"/>
    <w:multiLevelType w:val="hybridMultilevel"/>
    <w:tmpl w:val="83721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A66B0A"/>
    <w:multiLevelType w:val="hybridMultilevel"/>
    <w:tmpl w:val="47308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753942"/>
    <w:multiLevelType w:val="hybridMultilevel"/>
    <w:tmpl w:val="A432B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344DE9"/>
    <w:multiLevelType w:val="hybridMultilevel"/>
    <w:tmpl w:val="2C3C79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37D7906"/>
    <w:multiLevelType w:val="hybridMultilevel"/>
    <w:tmpl w:val="7108B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C352A9"/>
    <w:multiLevelType w:val="hybridMultilevel"/>
    <w:tmpl w:val="EBC4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22973"/>
    <w:multiLevelType w:val="hybridMultilevel"/>
    <w:tmpl w:val="AD02D6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A247F31"/>
    <w:multiLevelType w:val="hybridMultilevel"/>
    <w:tmpl w:val="B3ECDB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0E0CC2"/>
    <w:multiLevelType w:val="hybridMultilevel"/>
    <w:tmpl w:val="5472E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1F3598"/>
    <w:multiLevelType w:val="hybridMultilevel"/>
    <w:tmpl w:val="9D206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A1062A"/>
    <w:multiLevelType w:val="hybridMultilevel"/>
    <w:tmpl w:val="4942D9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20"/>
  </w:num>
  <w:num w:numId="5">
    <w:abstractNumId w:val="10"/>
  </w:num>
  <w:num w:numId="6">
    <w:abstractNumId w:val="21"/>
  </w:num>
  <w:num w:numId="7">
    <w:abstractNumId w:val="27"/>
  </w:num>
  <w:num w:numId="8">
    <w:abstractNumId w:val="7"/>
  </w:num>
  <w:num w:numId="9">
    <w:abstractNumId w:val="2"/>
  </w:num>
  <w:num w:numId="10">
    <w:abstractNumId w:val="12"/>
  </w:num>
  <w:num w:numId="11">
    <w:abstractNumId w:val="31"/>
  </w:num>
  <w:num w:numId="12">
    <w:abstractNumId w:val="4"/>
  </w:num>
  <w:num w:numId="13">
    <w:abstractNumId w:val="17"/>
  </w:num>
  <w:num w:numId="14">
    <w:abstractNumId w:val="1"/>
  </w:num>
  <w:num w:numId="15">
    <w:abstractNumId w:val="8"/>
  </w:num>
  <w:num w:numId="16">
    <w:abstractNumId w:val="13"/>
  </w:num>
  <w:num w:numId="17">
    <w:abstractNumId w:val="28"/>
  </w:num>
  <w:num w:numId="18">
    <w:abstractNumId w:val="5"/>
  </w:num>
  <w:num w:numId="19">
    <w:abstractNumId w:val="11"/>
  </w:num>
  <w:num w:numId="20">
    <w:abstractNumId w:val="29"/>
  </w:num>
  <w:num w:numId="21">
    <w:abstractNumId w:val="22"/>
  </w:num>
  <w:num w:numId="22">
    <w:abstractNumId w:val="3"/>
  </w:num>
  <w:num w:numId="23">
    <w:abstractNumId w:val="26"/>
  </w:num>
  <w:num w:numId="24">
    <w:abstractNumId w:val="16"/>
  </w:num>
  <w:num w:numId="25">
    <w:abstractNumId w:val="15"/>
  </w:num>
  <w:num w:numId="26">
    <w:abstractNumId w:val="19"/>
  </w:num>
  <w:num w:numId="27">
    <w:abstractNumId w:val="9"/>
  </w:num>
  <w:num w:numId="28">
    <w:abstractNumId w:val="23"/>
  </w:num>
  <w:num w:numId="29">
    <w:abstractNumId w:val="30"/>
  </w:num>
  <w:num w:numId="30">
    <w:abstractNumId w:val="14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BA"/>
    <w:rsid w:val="000177F3"/>
    <w:rsid w:val="00030C23"/>
    <w:rsid w:val="00090CB8"/>
    <w:rsid w:val="000B6571"/>
    <w:rsid w:val="000F127D"/>
    <w:rsid w:val="001056CB"/>
    <w:rsid w:val="0013001E"/>
    <w:rsid w:val="00171B72"/>
    <w:rsid w:val="00177928"/>
    <w:rsid w:val="00187D18"/>
    <w:rsid w:val="001B7B84"/>
    <w:rsid w:val="001D3624"/>
    <w:rsid w:val="001D5E34"/>
    <w:rsid w:val="001F11D6"/>
    <w:rsid w:val="0023675F"/>
    <w:rsid w:val="00276AD0"/>
    <w:rsid w:val="002C0DF0"/>
    <w:rsid w:val="00331375"/>
    <w:rsid w:val="0035342A"/>
    <w:rsid w:val="003637D8"/>
    <w:rsid w:val="003B4D2D"/>
    <w:rsid w:val="003F6857"/>
    <w:rsid w:val="004147B9"/>
    <w:rsid w:val="00414D3D"/>
    <w:rsid w:val="00445090"/>
    <w:rsid w:val="00460D4C"/>
    <w:rsid w:val="00485010"/>
    <w:rsid w:val="004E618B"/>
    <w:rsid w:val="004F4041"/>
    <w:rsid w:val="00505C53"/>
    <w:rsid w:val="0059114C"/>
    <w:rsid w:val="005A4BB4"/>
    <w:rsid w:val="005B085B"/>
    <w:rsid w:val="005B765E"/>
    <w:rsid w:val="005C55BB"/>
    <w:rsid w:val="005C586A"/>
    <w:rsid w:val="00631313"/>
    <w:rsid w:val="00646E00"/>
    <w:rsid w:val="006B424D"/>
    <w:rsid w:val="006D31CB"/>
    <w:rsid w:val="006D659C"/>
    <w:rsid w:val="0072581A"/>
    <w:rsid w:val="0074070F"/>
    <w:rsid w:val="00742484"/>
    <w:rsid w:val="007467EC"/>
    <w:rsid w:val="00773E14"/>
    <w:rsid w:val="00796A7E"/>
    <w:rsid w:val="007D44E4"/>
    <w:rsid w:val="007E0677"/>
    <w:rsid w:val="00802A6C"/>
    <w:rsid w:val="00822096"/>
    <w:rsid w:val="00881968"/>
    <w:rsid w:val="008C0049"/>
    <w:rsid w:val="008E5DB2"/>
    <w:rsid w:val="008F3218"/>
    <w:rsid w:val="00914D76"/>
    <w:rsid w:val="00932084"/>
    <w:rsid w:val="009931E4"/>
    <w:rsid w:val="009B58E6"/>
    <w:rsid w:val="00A031DB"/>
    <w:rsid w:val="00A244F0"/>
    <w:rsid w:val="00A44588"/>
    <w:rsid w:val="00A641BF"/>
    <w:rsid w:val="00AA1C90"/>
    <w:rsid w:val="00AC1472"/>
    <w:rsid w:val="00AE042C"/>
    <w:rsid w:val="00B06649"/>
    <w:rsid w:val="00B46D78"/>
    <w:rsid w:val="00B471C3"/>
    <w:rsid w:val="00B56C26"/>
    <w:rsid w:val="00BB4114"/>
    <w:rsid w:val="00BB5563"/>
    <w:rsid w:val="00C048FE"/>
    <w:rsid w:val="00C248C7"/>
    <w:rsid w:val="00C71CC2"/>
    <w:rsid w:val="00C82BB6"/>
    <w:rsid w:val="00C91369"/>
    <w:rsid w:val="00C9748F"/>
    <w:rsid w:val="00CF47C2"/>
    <w:rsid w:val="00CF5D51"/>
    <w:rsid w:val="00D026EB"/>
    <w:rsid w:val="00D2426D"/>
    <w:rsid w:val="00D310A2"/>
    <w:rsid w:val="00D4562E"/>
    <w:rsid w:val="00D737D7"/>
    <w:rsid w:val="00D76F64"/>
    <w:rsid w:val="00DC5CE4"/>
    <w:rsid w:val="00DE20EB"/>
    <w:rsid w:val="00E14BEB"/>
    <w:rsid w:val="00E35F52"/>
    <w:rsid w:val="00E520C0"/>
    <w:rsid w:val="00E67903"/>
    <w:rsid w:val="00EA3038"/>
    <w:rsid w:val="00F00239"/>
    <w:rsid w:val="00F0331D"/>
    <w:rsid w:val="00F3713B"/>
    <w:rsid w:val="00F41120"/>
    <w:rsid w:val="00F44498"/>
    <w:rsid w:val="00F57300"/>
    <w:rsid w:val="00F75270"/>
    <w:rsid w:val="00F812F9"/>
    <w:rsid w:val="00F901BA"/>
    <w:rsid w:val="00F96D25"/>
    <w:rsid w:val="00FE3470"/>
    <w:rsid w:val="00FF6712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BD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70 Section Midterm Study Guide – Section 1 Fall 2005</vt:lpstr>
    </vt:vector>
  </TitlesOfParts>
  <Company>.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70 Section Midterm Study Guide – Section 1 Fall 2005</dc:title>
  <dc:subject/>
  <dc:creator>Paul Weinberg</dc:creator>
  <cp:keywords/>
  <cp:lastModifiedBy>Edward Beaver</cp:lastModifiedBy>
  <cp:revision>5</cp:revision>
  <cp:lastPrinted>2006-02-23T18:21:00Z</cp:lastPrinted>
  <dcterms:created xsi:type="dcterms:W3CDTF">2016-04-21T16:05:00Z</dcterms:created>
  <dcterms:modified xsi:type="dcterms:W3CDTF">2016-04-21T20:28:00Z</dcterms:modified>
</cp:coreProperties>
</file>