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204A0" w14:textId="77777777" w:rsidR="00CC588D" w:rsidRDefault="003B15E6" w:rsidP="00CC588D">
      <w:pPr>
        <w:jc w:val="center"/>
        <w:rPr>
          <w:b/>
          <w:sz w:val="32"/>
          <w:szCs w:val="32"/>
        </w:rPr>
      </w:pPr>
      <w:r w:rsidRPr="00B862D2">
        <w:rPr>
          <w:b/>
          <w:sz w:val="32"/>
          <w:szCs w:val="32"/>
        </w:rPr>
        <w:t>Crocs Case: Notes</w:t>
      </w:r>
    </w:p>
    <w:p w14:paraId="52934D0A" w14:textId="5D2DD28E" w:rsidR="003B15E6" w:rsidRPr="00CC588D" w:rsidRDefault="00D74F84" w:rsidP="00CC588D">
      <w:pPr>
        <w:rPr>
          <w:b/>
          <w:sz w:val="32"/>
          <w:szCs w:val="32"/>
        </w:rPr>
      </w:pPr>
      <w:r>
        <w:br/>
      </w:r>
      <w:r>
        <w:br/>
      </w:r>
      <w:r w:rsidRPr="00D74F84">
        <w:rPr>
          <w:b/>
        </w:rPr>
        <w:t>Describe Crocs Supply Chain – esp</w:t>
      </w:r>
      <w:r w:rsidR="00CC588D">
        <w:rPr>
          <w:b/>
        </w:rPr>
        <w:t>ecially</w:t>
      </w:r>
      <w:r w:rsidRPr="00D74F84">
        <w:rPr>
          <w:b/>
        </w:rPr>
        <w:t xml:space="preserve"> the characteristics that differentiate it</w:t>
      </w:r>
      <w:r w:rsidR="003C5AF2">
        <w:rPr>
          <w:b/>
        </w:rPr>
        <w:t xml:space="preserve"> and </w:t>
      </w:r>
      <w:r w:rsidRPr="00D74F84">
        <w:rPr>
          <w:b/>
        </w:rPr>
        <w:t>business advantage</w:t>
      </w:r>
      <w:r w:rsidR="00CC588D">
        <w:rPr>
          <w:b/>
        </w:rPr>
        <w:t xml:space="preserve"> the characteristics</w:t>
      </w:r>
      <w:r w:rsidR="003C5AF2">
        <w:rPr>
          <w:b/>
        </w:rPr>
        <w:t xml:space="preserve"> create</w:t>
      </w:r>
      <w:r w:rsidRPr="00D74F84">
        <w:rPr>
          <w:b/>
        </w:rPr>
        <w:t>:</w:t>
      </w:r>
      <w:r>
        <w:t xml:space="preserve"> </w:t>
      </w:r>
      <w:r>
        <w:br/>
      </w:r>
    </w:p>
    <w:tbl>
      <w:tblPr>
        <w:tblStyle w:val="TableGrid"/>
        <w:tblW w:w="11160" w:type="dxa"/>
        <w:tblInd w:w="-1430" w:type="dxa"/>
        <w:tblLook w:val="04A0" w:firstRow="1" w:lastRow="0" w:firstColumn="1" w:lastColumn="0" w:noHBand="0" w:noVBand="1"/>
      </w:tblPr>
      <w:tblGrid>
        <w:gridCol w:w="4410"/>
        <w:gridCol w:w="6750"/>
      </w:tblGrid>
      <w:tr w:rsidR="00B7333B" w14:paraId="33702C7D" w14:textId="77777777" w:rsidTr="00B7333B">
        <w:tc>
          <w:tcPr>
            <w:tcW w:w="4410" w:type="dxa"/>
          </w:tcPr>
          <w:p w14:paraId="0DB3E514" w14:textId="02C59583" w:rsidR="00FB5678" w:rsidRPr="00FB5678" w:rsidRDefault="00FB5678" w:rsidP="00FB5678">
            <w:pPr>
              <w:jc w:val="center"/>
              <w:rPr>
                <w:b/>
              </w:rPr>
            </w:pPr>
            <w:r w:rsidRPr="00FB5678">
              <w:rPr>
                <w:b/>
              </w:rPr>
              <w:t>Differentiating Characteristic</w:t>
            </w:r>
          </w:p>
        </w:tc>
        <w:tc>
          <w:tcPr>
            <w:tcW w:w="6750" w:type="dxa"/>
          </w:tcPr>
          <w:p w14:paraId="4967F008" w14:textId="0BF4BB0D" w:rsidR="00FB5678" w:rsidRPr="00FB5678" w:rsidRDefault="00FB5678" w:rsidP="00FB5678">
            <w:pPr>
              <w:jc w:val="center"/>
              <w:rPr>
                <w:b/>
              </w:rPr>
            </w:pPr>
            <w:r w:rsidRPr="00FB5678">
              <w:rPr>
                <w:b/>
              </w:rPr>
              <w:t>Business Advantage</w:t>
            </w:r>
          </w:p>
        </w:tc>
      </w:tr>
      <w:tr w:rsidR="00B7333B" w14:paraId="4090A755" w14:textId="77777777" w:rsidTr="00B7333B">
        <w:tc>
          <w:tcPr>
            <w:tcW w:w="4410" w:type="dxa"/>
          </w:tcPr>
          <w:p w14:paraId="7167791F" w14:textId="337B3A1D" w:rsidR="00FB5678" w:rsidRDefault="00CC588D">
            <w:r>
              <w:t xml:space="preserve"> </w:t>
            </w:r>
          </w:p>
        </w:tc>
        <w:tc>
          <w:tcPr>
            <w:tcW w:w="6750" w:type="dxa"/>
          </w:tcPr>
          <w:p w14:paraId="299E7F91" w14:textId="6713655C" w:rsidR="00FB5678" w:rsidRDefault="00CC588D" w:rsidP="00FB5678">
            <w:pPr>
              <w:pStyle w:val="ListParagraph"/>
              <w:numPr>
                <w:ilvl w:val="0"/>
                <w:numId w:val="7"/>
              </w:numPr>
              <w:ind w:left="344"/>
            </w:pPr>
            <w:r>
              <w:t xml:space="preserve"> </w:t>
            </w:r>
            <w:r w:rsidR="003C5AF2">
              <w:br/>
            </w:r>
          </w:p>
        </w:tc>
      </w:tr>
      <w:tr w:rsidR="00B7333B" w14:paraId="51C84561" w14:textId="77777777" w:rsidTr="00B7333B">
        <w:tc>
          <w:tcPr>
            <w:tcW w:w="4410" w:type="dxa"/>
          </w:tcPr>
          <w:p w14:paraId="71057098" w14:textId="28B7EFCA" w:rsidR="000E11FE" w:rsidRDefault="00CC588D" w:rsidP="00FB5678">
            <w:r>
              <w:t xml:space="preserve"> </w:t>
            </w:r>
          </w:p>
          <w:p w14:paraId="08703090" w14:textId="77777777" w:rsidR="00FB5678" w:rsidRDefault="00FB5678"/>
        </w:tc>
        <w:tc>
          <w:tcPr>
            <w:tcW w:w="6750" w:type="dxa"/>
          </w:tcPr>
          <w:p w14:paraId="5303BF21" w14:textId="5E1361B3" w:rsidR="000E11FE" w:rsidRDefault="00CC588D" w:rsidP="00FB5678">
            <w:pPr>
              <w:pStyle w:val="ListParagraph"/>
              <w:numPr>
                <w:ilvl w:val="0"/>
                <w:numId w:val="7"/>
              </w:numPr>
              <w:ind w:left="344"/>
            </w:pPr>
            <w:r>
              <w:t xml:space="preserve"> </w:t>
            </w:r>
            <w:r w:rsidR="003C5AF2">
              <w:br/>
            </w:r>
          </w:p>
        </w:tc>
      </w:tr>
      <w:tr w:rsidR="00B7333B" w14:paraId="241E7701" w14:textId="77777777" w:rsidTr="00B7333B">
        <w:tc>
          <w:tcPr>
            <w:tcW w:w="4410" w:type="dxa"/>
          </w:tcPr>
          <w:p w14:paraId="35CA88FD" w14:textId="753D061E" w:rsidR="000E11FE" w:rsidRPr="00B862D2" w:rsidRDefault="00CC588D" w:rsidP="002A2D06">
            <w:r>
              <w:t xml:space="preserve"> </w:t>
            </w:r>
          </w:p>
          <w:p w14:paraId="35F61173" w14:textId="77777777" w:rsidR="000E11FE" w:rsidRDefault="000E11FE" w:rsidP="002A2D06"/>
        </w:tc>
        <w:tc>
          <w:tcPr>
            <w:tcW w:w="6750" w:type="dxa"/>
          </w:tcPr>
          <w:p w14:paraId="3C0843D1" w14:textId="7E8CF487" w:rsidR="000E11FE" w:rsidRDefault="00CC588D" w:rsidP="002A2D06">
            <w:pPr>
              <w:pStyle w:val="ListParagraph"/>
              <w:numPr>
                <w:ilvl w:val="0"/>
                <w:numId w:val="7"/>
              </w:numPr>
              <w:ind w:left="344"/>
            </w:pPr>
            <w:r>
              <w:t xml:space="preserve"> </w:t>
            </w:r>
          </w:p>
        </w:tc>
      </w:tr>
      <w:tr w:rsidR="00B7333B" w14:paraId="3D2212C6" w14:textId="77777777" w:rsidTr="00B7333B">
        <w:tc>
          <w:tcPr>
            <w:tcW w:w="4410" w:type="dxa"/>
          </w:tcPr>
          <w:p w14:paraId="0B1A85C4" w14:textId="1C501F32" w:rsidR="000E11FE" w:rsidRDefault="00CC588D">
            <w:r>
              <w:t xml:space="preserve"> </w:t>
            </w:r>
            <w:r w:rsidR="000E11FE">
              <w:t xml:space="preserve"> </w:t>
            </w:r>
          </w:p>
        </w:tc>
        <w:tc>
          <w:tcPr>
            <w:tcW w:w="6750" w:type="dxa"/>
          </w:tcPr>
          <w:p w14:paraId="4B67E6B0" w14:textId="161CA650" w:rsidR="000E11FE" w:rsidRDefault="00CC588D" w:rsidP="00FB5678">
            <w:pPr>
              <w:pStyle w:val="ListParagraph"/>
              <w:numPr>
                <w:ilvl w:val="0"/>
                <w:numId w:val="7"/>
              </w:numPr>
              <w:ind w:left="344"/>
            </w:pPr>
            <w:r>
              <w:t xml:space="preserve"> </w:t>
            </w:r>
          </w:p>
          <w:p w14:paraId="138A566B" w14:textId="421F516B" w:rsidR="000E11FE" w:rsidRDefault="000E11FE" w:rsidP="00CC588D">
            <w:pPr>
              <w:pStyle w:val="ListParagraph"/>
              <w:ind w:left="344"/>
            </w:pPr>
          </w:p>
        </w:tc>
      </w:tr>
      <w:tr w:rsidR="00B7333B" w14:paraId="78367D49" w14:textId="77777777" w:rsidTr="00B7333B">
        <w:tc>
          <w:tcPr>
            <w:tcW w:w="4410" w:type="dxa"/>
          </w:tcPr>
          <w:p w14:paraId="753DC2A6" w14:textId="772CFF7A" w:rsidR="00FB5678" w:rsidRDefault="00CC588D">
            <w:r>
              <w:t xml:space="preserve"> </w:t>
            </w:r>
            <w:r w:rsidR="00AD6DB4">
              <w:t xml:space="preserve">  </w:t>
            </w:r>
          </w:p>
        </w:tc>
        <w:tc>
          <w:tcPr>
            <w:tcW w:w="6750" w:type="dxa"/>
          </w:tcPr>
          <w:p w14:paraId="386BB555" w14:textId="483C8905" w:rsidR="00AD6DB4" w:rsidRDefault="00CC588D" w:rsidP="00FB5678">
            <w:pPr>
              <w:pStyle w:val="ListParagraph"/>
              <w:numPr>
                <w:ilvl w:val="0"/>
                <w:numId w:val="7"/>
              </w:numPr>
              <w:ind w:left="344"/>
            </w:pPr>
            <w:r>
              <w:t xml:space="preserve"> </w:t>
            </w:r>
          </w:p>
          <w:p w14:paraId="5D6148E6" w14:textId="39F4C335" w:rsidR="00AD6DB4" w:rsidRDefault="00AD6DB4" w:rsidP="00CC588D">
            <w:pPr>
              <w:pStyle w:val="ListParagraph"/>
              <w:ind w:left="344"/>
            </w:pPr>
          </w:p>
        </w:tc>
      </w:tr>
      <w:tr w:rsidR="00B7333B" w14:paraId="33D98CDC" w14:textId="77777777" w:rsidTr="00B7333B">
        <w:tc>
          <w:tcPr>
            <w:tcW w:w="4410" w:type="dxa"/>
          </w:tcPr>
          <w:p w14:paraId="5D7162A3" w14:textId="21B1D44D" w:rsidR="00FB5678" w:rsidRDefault="00CC588D">
            <w:r>
              <w:t xml:space="preserve"> </w:t>
            </w:r>
          </w:p>
        </w:tc>
        <w:tc>
          <w:tcPr>
            <w:tcW w:w="6750" w:type="dxa"/>
          </w:tcPr>
          <w:p w14:paraId="61E1F0A3" w14:textId="7603CB9C" w:rsidR="00FB5678" w:rsidRDefault="00CC588D" w:rsidP="00FB5678">
            <w:pPr>
              <w:pStyle w:val="ListParagraph"/>
              <w:numPr>
                <w:ilvl w:val="0"/>
                <w:numId w:val="7"/>
              </w:numPr>
              <w:ind w:left="344"/>
            </w:pPr>
            <w:r>
              <w:t xml:space="preserve"> </w:t>
            </w:r>
            <w:r w:rsidR="003C5AF2">
              <w:br/>
            </w:r>
          </w:p>
        </w:tc>
      </w:tr>
    </w:tbl>
    <w:p w14:paraId="7D065A36" w14:textId="599BFB88" w:rsidR="00A44E21" w:rsidRDefault="00A44E21" w:rsidP="00AD6DB4"/>
    <w:p w14:paraId="6E246B30" w14:textId="77777777" w:rsidR="00CC588D" w:rsidRDefault="00CC588D" w:rsidP="00AD6DB4"/>
    <w:p w14:paraId="0630F871" w14:textId="77777777" w:rsidR="00CC588D" w:rsidRDefault="00CC588D" w:rsidP="00AD6DB4">
      <w:bookmarkStart w:id="0" w:name="_GoBack"/>
      <w:bookmarkEnd w:id="0"/>
    </w:p>
    <w:p w14:paraId="25318361" w14:textId="17020BCA" w:rsidR="00A44E21" w:rsidRPr="00B7333B" w:rsidRDefault="000555A4" w:rsidP="000555A4">
      <w:pPr>
        <w:ind w:left="360"/>
        <w:rPr>
          <w:color w:val="FFFFFF" w:themeColor="background1"/>
        </w:rPr>
      </w:pPr>
      <w:r w:rsidRPr="00B7333B">
        <w:rPr>
          <w:color w:val="000000" w:themeColor="text1"/>
        </w:rPr>
        <w:t>.</w:t>
      </w:r>
      <w:r w:rsidR="00B7333B">
        <w:rPr>
          <w:color w:val="000000" w:themeColor="text1"/>
        </w:rPr>
        <w:t xml:space="preserve">  </w:t>
      </w:r>
      <w:r w:rsidR="00A44E21" w:rsidRPr="00B7333B">
        <w:rPr>
          <w:color w:val="FFFFFF" w:themeColor="background1"/>
        </w:rPr>
        <w:t xml:space="preserve">Different than traditional apparel / shoes </w:t>
      </w:r>
    </w:p>
    <w:p w14:paraId="4978DBAB" w14:textId="77777777" w:rsidR="00A44E21" w:rsidRPr="00B7333B" w:rsidRDefault="00A44E21" w:rsidP="00A44E21">
      <w:pPr>
        <w:pStyle w:val="ListParagraph"/>
        <w:numPr>
          <w:ilvl w:val="1"/>
          <w:numId w:val="1"/>
        </w:numPr>
        <w:rPr>
          <w:color w:val="FFFFFF" w:themeColor="background1"/>
        </w:rPr>
      </w:pPr>
      <w:r w:rsidRPr="00B7333B">
        <w:rPr>
          <w:color w:val="FFFFFF" w:themeColor="background1"/>
        </w:rPr>
        <w:t>Large pre-season orders</w:t>
      </w:r>
    </w:p>
    <w:p w14:paraId="1E887929" w14:textId="77777777" w:rsidR="008E5521" w:rsidRPr="000555A4" w:rsidRDefault="00A44E21" w:rsidP="00A44E21">
      <w:pPr>
        <w:pStyle w:val="ListParagraph"/>
        <w:numPr>
          <w:ilvl w:val="1"/>
          <w:numId w:val="1"/>
        </w:numPr>
        <w:rPr>
          <w:color w:val="FFFFFF" w:themeColor="background1"/>
        </w:rPr>
      </w:pPr>
      <w:r w:rsidRPr="00B7333B">
        <w:rPr>
          <w:color w:val="FFFFFF" w:themeColor="background1"/>
        </w:rPr>
        <w:t xml:space="preserve">Manufactured before season – not </w:t>
      </w:r>
      <w:r w:rsidRPr="000555A4">
        <w:rPr>
          <w:color w:val="FFFFFF" w:themeColor="background1"/>
        </w:rPr>
        <w:t>in-season</w:t>
      </w:r>
    </w:p>
    <w:p w14:paraId="6491D507" w14:textId="59C09F32" w:rsidR="003C5AF2" w:rsidRDefault="003C5AF2" w:rsidP="000555A4"/>
    <w:p w14:paraId="16BEA3B9" w14:textId="77777777" w:rsidR="003C5AF2" w:rsidRPr="00B862D2" w:rsidRDefault="003C5AF2" w:rsidP="00B862D2"/>
    <w:sectPr w:rsidR="003C5AF2" w:rsidRPr="00B862D2" w:rsidSect="00234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5228C"/>
    <w:multiLevelType w:val="hybridMultilevel"/>
    <w:tmpl w:val="0C323B48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7933"/>
    <w:multiLevelType w:val="hybridMultilevel"/>
    <w:tmpl w:val="CE56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FC6"/>
    <w:multiLevelType w:val="hybridMultilevel"/>
    <w:tmpl w:val="7012DF62"/>
    <w:lvl w:ilvl="0" w:tplc="9674890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7CE2"/>
    <w:multiLevelType w:val="hybridMultilevel"/>
    <w:tmpl w:val="84BC7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4E46"/>
    <w:multiLevelType w:val="hybridMultilevel"/>
    <w:tmpl w:val="4FD06D80"/>
    <w:lvl w:ilvl="0" w:tplc="67DAA0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2789F"/>
    <w:multiLevelType w:val="hybridMultilevel"/>
    <w:tmpl w:val="2520A4B6"/>
    <w:lvl w:ilvl="0" w:tplc="687CB2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6"/>
    <w:rsid w:val="0004341D"/>
    <w:rsid w:val="000555A4"/>
    <w:rsid w:val="000D0988"/>
    <w:rsid w:val="000E11FE"/>
    <w:rsid w:val="000F0290"/>
    <w:rsid w:val="0010782F"/>
    <w:rsid w:val="00113725"/>
    <w:rsid w:val="002242BE"/>
    <w:rsid w:val="00234A60"/>
    <w:rsid w:val="0029503C"/>
    <w:rsid w:val="003237DF"/>
    <w:rsid w:val="003257E6"/>
    <w:rsid w:val="003A7CA4"/>
    <w:rsid w:val="003B15E6"/>
    <w:rsid w:val="003C5AF2"/>
    <w:rsid w:val="00416D40"/>
    <w:rsid w:val="00481FFF"/>
    <w:rsid w:val="00533821"/>
    <w:rsid w:val="00570C1A"/>
    <w:rsid w:val="005D5E8A"/>
    <w:rsid w:val="006267BC"/>
    <w:rsid w:val="00636060"/>
    <w:rsid w:val="00644E1D"/>
    <w:rsid w:val="00684B5A"/>
    <w:rsid w:val="006B6DA3"/>
    <w:rsid w:val="00770BDD"/>
    <w:rsid w:val="008E5521"/>
    <w:rsid w:val="009C46D8"/>
    <w:rsid w:val="009E0819"/>
    <w:rsid w:val="00A44E21"/>
    <w:rsid w:val="00A64824"/>
    <w:rsid w:val="00A92DC8"/>
    <w:rsid w:val="00AD6DB4"/>
    <w:rsid w:val="00B53607"/>
    <w:rsid w:val="00B7333B"/>
    <w:rsid w:val="00B862D2"/>
    <w:rsid w:val="00B96F46"/>
    <w:rsid w:val="00BC7213"/>
    <w:rsid w:val="00C62480"/>
    <w:rsid w:val="00CC588D"/>
    <w:rsid w:val="00CF1434"/>
    <w:rsid w:val="00D74F84"/>
    <w:rsid w:val="00DA67AE"/>
    <w:rsid w:val="00DF63D4"/>
    <w:rsid w:val="00E131B1"/>
    <w:rsid w:val="00E428B6"/>
    <w:rsid w:val="00E56411"/>
    <w:rsid w:val="00EF6E7D"/>
    <w:rsid w:val="00F84A09"/>
    <w:rsid w:val="00FB5678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7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E6"/>
    <w:pPr>
      <w:ind w:left="720"/>
      <w:contextualSpacing/>
    </w:pPr>
  </w:style>
  <w:style w:type="table" w:styleId="TableGrid">
    <w:name w:val="Table Grid"/>
    <w:basedOn w:val="TableNormal"/>
    <w:uiPriority w:val="59"/>
    <w:rsid w:val="00B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Significant Half LLC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Beaver</dc:creator>
  <cp:keywords/>
  <dc:description/>
  <cp:lastModifiedBy>Edward Beaver</cp:lastModifiedBy>
  <cp:revision>5</cp:revision>
  <dcterms:created xsi:type="dcterms:W3CDTF">2017-01-28T21:26:00Z</dcterms:created>
  <dcterms:modified xsi:type="dcterms:W3CDTF">2017-01-28T22:27:00Z</dcterms:modified>
</cp:coreProperties>
</file>