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7A" w:rsidRDefault="003A4832" w:rsidP="00261C7A">
      <w:pPr>
        <w:pStyle w:val="HeadingDemo"/>
        <w:pageBreakBefore/>
      </w:pPr>
      <w:bookmarkStart w:id="0" w:name="_Toc265739531"/>
      <w:bookmarkStart w:id="1" w:name="rick11"/>
      <w:bookmarkStart w:id="2" w:name="_GoBack"/>
      <w:bookmarkEnd w:id="2"/>
      <w:r>
        <w:rPr>
          <w:noProof/>
        </w:rPr>
        <w:drawing>
          <wp:anchor distT="0" distB="0" distL="114300" distR="114300" simplePos="0" relativeHeight="251658240" behindDoc="0" locked="1" layoutInCell="1" allowOverlap="1" wp14:anchorId="4EDA4924" wp14:editId="2734C7D1">
            <wp:simplePos x="0" y="0"/>
            <wp:positionH relativeFrom="column">
              <wp:posOffset>0</wp:posOffset>
            </wp:positionH>
            <wp:positionV relativeFrom="paragraph">
              <wp:posOffset>137160</wp:posOffset>
            </wp:positionV>
            <wp:extent cx="704215" cy="511810"/>
            <wp:effectExtent l="0" t="0" r="0" b="0"/>
            <wp:wrapSquare wrapText="right"/>
            <wp:docPr id="44" name="Picture 44" descr="C:\Program Files\PowerServ\CourseGraphics\demo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PowerServ\CourseGraphics\demo_ey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4215" cy="511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Toc237670776"/>
      <w:bookmarkStart w:id="4" w:name="_Toc237679481"/>
      <w:bookmarkStart w:id="5" w:name="_Toc237740761"/>
      <w:bookmarkStart w:id="6" w:name="_Toc238865139"/>
      <w:bookmarkStart w:id="7" w:name="_Toc238867744"/>
      <w:bookmarkStart w:id="8" w:name="_Toc238954004"/>
      <w:bookmarkStart w:id="9" w:name="_Toc238958754"/>
      <w:bookmarkStart w:id="10" w:name="_Toc238961270"/>
      <w:bookmarkStart w:id="11" w:name="_Toc238963639"/>
      <w:bookmarkStart w:id="12" w:name="_Toc238964896"/>
      <w:bookmarkStart w:id="13" w:name="_Toc238973792"/>
      <w:bookmarkStart w:id="14" w:name="_Toc239042145"/>
      <w:bookmarkStart w:id="15" w:name="_Toc239048237"/>
      <w:bookmarkStart w:id="16" w:name="_Toc239050877"/>
      <w:bookmarkStart w:id="17" w:name="_Toc239064691"/>
      <w:bookmarkStart w:id="18" w:name="_Toc239133160"/>
      <w:bookmarkStart w:id="19" w:name="_Toc239654285"/>
      <w:bookmarkStart w:id="20" w:name="_Toc239734591"/>
      <w:bookmarkStart w:id="21" w:name="_Toc239747505"/>
      <w:bookmarkStart w:id="22" w:name="_Toc239749892"/>
      <w:bookmarkStart w:id="23" w:name="_Toc239750063"/>
      <w:bookmarkStart w:id="24" w:name="_Toc239750180"/>
      <w:bookmarkStart w:id="25" w:name="_Toc240259349"/>
      <w:bookmarkStart w:id="26" w:name="_Toc255391735"/>
      <w:bookmarkStart w:id="27" w:name="_Toc255392912"/>
      <w:bookmarkStart w:id="28" w:name="_Toc255393931"/>
      <w:bookmarkStart w:id="29" w:name="_Toc259176384"/>
      <w:bookmarkStart w:id="30" w:name="_Toc262047433"/>
      <w:bookmarkStart w:id="31" w:name="_Toc262199449"/>
      <w:bookmarkStart w:id="32" w:name="_Toc265485136"/>
      <w:r w:rsidR="003A56D2">
        <w:t>Association Mining (</w:t>
      </w:r>
      <w:r w:rsidR="00261C7A">
        <w:t>Market Basket Analysis</w:t>
      </w:r>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3A56D2">
        <w:t>)</w:t>
      </w:r>
    </w:p>
    <w:p w:rsidR="007468DD" w:rsidRDefault="007468DD" w:rsidP="007468DD">
      <w:pPr>
        <w:rPr>
          <w:rFonts w:ascii="Calibri" w:hAnsi="Calibri" w:cs="Calibri"/>
          <w:kern w:val="28"/>
          <w:sz w:val="56"/>
        </w:rPr>
      </w:pPr>
      <w:r>
        <w:rPr>
          <w:rFonts w:ascii="Calibri" w:hAnsi="Calibri" w:cs="Calibri"/>
        </w:rPr>
        <w:t>(</w:t>
      </w:r>
      <w:proofErr w:type="gramStart"/>
      <w:r>
        <w:rPr>
          <w:rFonts w:ascii="Calibri" w:hAnsi="Calibri" w:cs="Calibri"/>
        </w:rPr>
        <w:t>adapted</w:t>
      </w:r>
      <w:proofErr w:type="gramEnd"/>
      <w:r>
        <w:rPr>
          <w:rFonts w:ascii="Calibri" w:hAnsi="Calibri" w:cs="Calibri"/>
        </w:rPr>
        <w:t xml:space="preserve"> from Applied Analytics using SAS Enterprise Miner, SAS Institute, Cary, NC. 2010)</w:t>
      </w:r>
    </w:p>
    <w:p w:rsidR="00261C7A" w:rsidRDefault="00261C7A" w:rsidP="0059739E"/>
    <w:p w:rsidR="00254189" w:rsidRDefault="0059739E" w:rsidP="00254189">
      <w:r>
        <w:t>The</w:t>
      </w:r>
      <w:r w:rsidRPr="00B13B75">
        <w:t xml:space="preserve"> </w:t>
      </w:r>
      <w:r w:rsidR="00B13B75" w:rsidRPr="006075E0">
        <w:rPr>
          <w:rFonts w:ascii="Courier New" w:hAnsi="Courier New" w:cs="Courier New"/>
          <w:b/>
          <w:kern w:val="0"/>
        </w:rPr>
        <w:t>BANK</w:t>
      </w:r>
      <w:r w:rsidRPr="00B13B75">
        <w:t xml:space="preserve"> </w:t>
      </w:r>
      <w:r>
        <w:t>data set contains</w:t>
      </w:r>
      <w:r w:rsidR="00B13B75">
        <w:t xml:space="preserve"> </w:t>
      </w:r>
      <w:r w:rsidR="008C538D">
        <w:t>service</w:t>
      </w:r>
      <w:r w:rsidR="00B13B75">
        <w:t xml:space="preserve"> information for nearly 8,000 customers.</w:t>
      </w:r>
      <w:r w:rsidR="00254189">
        <w:t xml:space="preserve"> </w:t>
      </w:r>
      <w:r w:rsidR="00F70BE9">
        <w:t xml:space="preserve">There are </w:t>
      </w:r>
      <w:r w:rsidR="00B13B75">
        <w:t>three</w:t>
      </w:r>
      <w:r w:rsidR="00254189">
        <w:t xml:space="preserve"> variables in the data set, as shown in the table below.</w:t>
      </w:r>
    </w:p>
    <w:tbl>
      <w:tblPr>
        <w:tblW w:w="84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A0" w:firstRow="1" w:lastRow="0" w:firstColumn="1" w:lastColumn="0" w:noHBand="0" w:noVBand="0"/>
      </w:tblPr>
      <w:tblGrid>
        <w:gridCol w:w="18"/>
        <w:gridCol w:w="1692"/>
        <w:gridCol w:w="18"/>
        <w:gridCol w:w="1440"/>
        <w:gridCol w:w="2160"/>
        <w:gridCol w:w="3150"/>
      </w:tblGrid>
      <w:tr w:rsidR="00B13B75" w:rsidRPr="0033347C" w:rsidTr="0033347C">
        <w:trPr>
          <w:gridBefore w:val="1"/>
          <w:wBefore w:w="18" w:type="dxa"/>
        </w:trPr>
        <w:tc>
          <w:tcPr>
            <w:tcW w:w="1710" w:type="dxa"/>
            <w:gridSpan w:val="2"/>
            <w:shd w:val="clear" w:color="000000" w:fill="000000"/>
            <w:vAlign w:val="bottom"/>
          </w:tcPr>
          <w:p w:rsidR="00B13B75" w:rsidRPr="0033347C" w:rsidRDefault="00B13B75" w:rsidP="0033347C">
            <w:pPr>
              <w:keepNext/>
              <w:keepLines/>
              <w:jc w:val="center"/>
              <w:rPr>
                <w:b/>
                <w:color w:val="FFFFFF"/>
              </w:rPr>
            </w:pPr>
            <w:r w:rsidRPr="0033347C">
              <w:rPr>
                <w:b/>
                <w:color w:val="FFFFFF"/>
              </w:rPr>
              <w:t>Name</w:t>
            </w:r>
          </w:p>
        </w:tc>
        <w:tc>
          <w:tcPr>
            <w:tcW w:w="1440" w:type="dxa"/>
            <w:shd w:val="clear" w:color="000000" w:fill="000000"/>
            <w:vAlign w:val="bottom"/>
          </w:tcPr>
          <w:p w:rsidR="00B13B75" w:rsidRPr="0033347C" w:rsidRDefault="00B13B75" w:rsidP="0033347C">
            <w:pPr>
              <w:keepNext/>
              <w:keepLines/>
              <w:jc w:val="center"/>
              <w:rPr>
                <w:b/>
                <w:color w:val="FFFFFF"/>
              </w:rPr>
            </w:pPr>
            <w:r w:rsidRPr="0033347C">
              <w:rPr>
                <w:b/>
                <w:color w:val="FFFFFF"/>
              </w:rPr>
              <w:t>Model Role</w:t>
            </w:r>
          </w:p>
        </w:tc>
        <w:tc>
          <w:tcPr>
            <w:tcW w:w="2160" w:type="dxa"/>
            <w:shd w:val="clear" w:color="000000" w:fill="000000"/>
            <w:vAlign w:val="bottom"/>
          </w:tcPr>
          <w:p w:rsidR="00B13B75" w:rsidRPr="0033347C" w:rsidRDefault="00B13B75" w:rsidP="0033347C">
            <w:pPr>
              <w:keepNext/>
              <w:keepLines/>
              <w:jc w:val="center"/>
              <w:rPr>
                <w:b/>
                <w:color w:val="FFFFFF"/>
              </w:rPr>
            </w:pPr>
            <w:r w:rsidRPr="0033347C">
              <w:rPr>
                <w:b/>
                <w:color w:val="FFFFFF"/>
              </w:rPr>
              <w:t>Measurement Level</w:t>
            </w:r>
          </w:p>
        </w:tc>
        <w:tc>
          <w:tcPr>
            <w:tcW w:w="3150" w:type="dxa"/>
            <w:shd w:val="clear" w:color="000000" w:fill="000000"/>
            <w:vAlign w:val="bottom"/>
          </w:tcPr>
          <w:p w:rsidR="00B13B75" w:rsidRPr="0033347C" w:rsidRDefault="00B13B75" w:rsidP="0033347C">
            <w:pPr>
              <w:keepNext/>
              <w:keepLines/>
              <w:jc w:val="center"/>
              <w:rPr>
                <w:b/>
                <w:color w:val="FFFFFF"/>
              </w:rPr>
            </w:pPr>
            <w:r w:rsidRPr="0033347C">
              <w:rPr>
                <w:b/>
                <w:color w:val="FFFFFF"/>
              </w:rPr>
              <w:t>Description</w:t>
            </w:r>
          </w:p>
        </w:tc>
      </w:tr>
      <w:tr w:rsidR="00B13B75" w:rsidRPr="0033347C" w:rsidTr="0033347C">
        <w:tc>
          <w:tcPr>
            <w:tcW w:w="1710" w:type="dxa"/>
            <w:gridSpan w:val="2"/>
            <w:shd w:val="clear" w:color="000000" w:fill="F3F3F3"/>
          </w:tcPr>
          <w:p w:rsidR="00B13B75" w:rsidRPr="0033347C" w:rsidRDefault="00B13B75" w:rsidP="0033347C">
            <w:pPr>
              <w:keepNext/>
              <w:keepLines/>
              <w:rPr>
                <w:rFonts w:ascii="Courier New" w:hAnsi="Courier New" w:cs="Courier New"/>
                <w:b/>
                <w:kern w:val="0"/>
              </w:rPr>
            </w:pPr>
            <w:r w:rsidRPr="0033347C">
              <w:rPr>
                <w:rFonts w:ascii="Courier New" w:hAnsi="Courier New" w:cs="Courier New"/>
                <w:b/>
                <w:kern w:val="0"/>
              </w:rPr>
              <w:t>ACCOUNT</w:t>
            </w:r>
          </w:p>
        </w:tc>
        <w:tc>
          <w:tcPr>
            <w:tcW w:w="1458" w:type="dxa"/>
            <w:gridSpan w:val="2"/>
            <w:shd w:val="clear" w:color="000000" w:fill="F3F3F3"/>
          </w:tcPr>
          <w:p w:rsidR="00B13B75" w:rsidRPr="0033347C" w:rsidRDefault="00B13B75" w:rsidP="0033347C">
            <w:pPr>
              <w:keepNext/>
              <w:keepLines/>
              <w:rPr>
                <w:color w:val="000000"/>
              </w:rPr>
            </w:pPr>
            <w:r w:rsidRPr="0033347C">
              <w:rPr>
                <w:color w:val="000000"/>
              </w:rPr>
              <w:t>ID</w:t>
            </w:r>
          </w:p>
        </w:tc>
        <w:tc>
          <w:tcPr>
            <w:tcW w:w="2160" w:type="dxa"/>
            <w:shd w:val="clear" w:color="000000" w:fill="F3F3F3"/>
          </w:tcPr>
          <w:p w:rsidR="00B13B75" w:rsidRPr="0033347C" w:rsidRDefault="00B13B75" w:rsidP="0033347C">
            <w:pPr>
              <w:keepNext/>
              <w:keepLines/>
              <w:rPr>
                <w:color w:val="000000"/>
              </w:rPr>
            </w:pPr>
            <w:r w:rsidRPr="0033347C">
              <w:rPr>
                <w:color w:val="000000"/>
              </w:rPr>
              <w:t>Nominal</w:t>
            </w:r>
          </w:p>
        </w:tc>
        <w:tc>
          <w:tcPr>
            <w:tcW w:w="3150" w:type="dxa"/>
            <w:shd w:val="clear" w:color="000000" w:fill="F3F3F3"/>
          </w:tcPr>
          <w:p w:rsidR="00B13B75" w:rsidRPr="0033347C" w:rsidRDefault="00B13B75" w:rsidP="0033347C">
            <w:pPr>
              <w:keepNext/>
              <w:keepLines/>
              <w:rPr>
                <w:color w:val="000000"/>
              </w:rPr>
            </w:pPr>
            <w:r w:rsidRPr="0033347C">
              <w:rPr>
                <w:color w:val="000000"/>
              </w:rPr>
              <w:t xml:space="preserve">Account Number </w:t>
            </w:r>
          </w:p>
        </w:tc>
      </w:tr>
      <w:tr w:rsidR="00B13B75" w:rsidRPr="0033347C" w:rsidTr="0033347C">
        <w:tc>
          <w:tcPr>
            <w:tcW w:w="1710" w:type="dxa"/>
            <w:gridSpan w:val="2"/>
            <w:shd w:val="clear" w:color="000000" w:fill="CCCCCC"/>
          </w:tcPr>
          <w:p w:rsidR="00B13B75" w:rsidRPr="0033347C" w:rsidRDefault="00B13B75" w:rsidP="0033347C">
            <w:pPr>
              <w:keepLines/>
              <w:rPr>
                <w:rFonts w:ascii="Courier New" w:hAnsi="Courier New" w:cs="Courier New"/>
                <w:b/>
                <w:kern w:val="0"/>
              </w:rPr>
            </w:pPr>
            <w:r w:rsidRPr="0033347C">
              <w:rPr>
                <w:rFonts w:ascii="Courier New" w:hAnsi="Courier New" w:cs="Courier New"/>
                <w:b/>
                <w:kern w:val="0"/>
              </w:rPr>
              <w:t>SERVICE</w:t>
            </w:r>
          </w:p>
        </w:tc>
        <w:tc>
          <w:tcPr>
            <w:tcW w:w="1458" w:type="dxa"/>
            <w:gridSpan w:val="2"/>
            <w:shd w:val="clear" w:color="000000" w:fill="CCCCCC"/>
          </w:tcPr>
          <w:p w:rsidR="00B13B75" w:rsidRPr="0033347C" w:rsidRDefault="00B13B75" w:rsidP="0033347C">
            <w:pPr>
              <w:keepLines/>
              <w:rPr>
                <w:color w:val="000000"/>
              </w:rPr>
            </w:pPr>
            <w:r w:rsidRPr="0033347C">
              <w:rPr>
                <w:color w:val="000000"/>
              </w:rPr>
              <w:t>Target</w:t>
            </w:r>
          </w:p>
        </w:tc>
        <w:tc>
          <w:tcPr>
            <w:tcW w:w="2160" w:type="dxa"/>
            <w:shd w:val="clear" w:color="000000" w:fill="CCCCCC"/>
          </w:tcPr>
          <w:p w:rsidR="00B13B75" w:rsidRPr="0033347C" w:rsidRDefault="00B13B75" w:rsidP="0033347C">
            <w:pPr>
              <w:keepLines/>
              <w:rPr>
                <w:color w:val="000000"/>
              </w:rPr>
            </w:pPr>
            <w:r w:rsidRPr="0033347C">
              <w:rPr>
                <w:color w:val="000000"/>
              </w:rPr>
              <w:t>Nominal</w:t>
            </w:r>
          </w:p>
        </w:tc>
        <w:tc>
          <w:tcPr>
            <w:tcW w:w="3150" w:type="dxa"/>
            <w:shd w:val="clear" w:color="000000" w:fill="CCCCCC"/>
          </w:tcPr>
          <w:p w:rsidR="00B13B75" w:rsidRPr="0033347C" w:rsidRDefault="00B13B75" w:rsidP="0033347C">
            <w:pPr>
              <w:keepLines/>
              <w:rPr>
                <w:color w:val="000000"/>
              </w:rPr>
            </w:pPr>
            <w:r w:rsidRPr="0033347C">
              <w:rPr>
                <w:color w:val="000000"/>
              </w:rPr>
              <w:t>Type of Service</w:t>
            </w:r>
          </w:p>
        </w:tc>
      </w:tr>
      <w:tr w:rsidR="00B13B75" w:rsidRPr="0033347C" w:rsidTr="0033347C">
        <w:tc>
          <w:tcPr>
            <w:tcW w:w="1710" w:type="dxa"/>
            <w:gridSpan w:val="2"/>
            <w:shd w:val="clear" w:color="000000" w:fill="F3F3F3"/>
          </w:tcPr>
          <w:p w:rsidR="00B13B75" w:rsidRPr="0033347C" w:rsidRDefault="00B13B75" w:rsidP="0033347C">
            <w:pPr>
              <w:keepLines/>
              <w:rPr>
                <w:rFonts w:ascii="Courier New" w:hAnsi="Courier New" w:cs="Courier New"/>
                <w:b/>
                <w:kern w:val="0"/>
              </w:rPr>
            </w:pPr>
            <w:r w:rsidRPr="0033347C">
              <w:rPr>
                <w:rFonts w:ascii="Courier New" w:hAnsi="Courier New" w:cs="Courier New"/>
                <w:b/>
                <w:kern w:val="0"/>
              </w:rPr>
              <w:t>VISIT</w:t>
            </w:r>
          </w:p>
        </w:tc>
        <w:tc>
          <w:tcPr>
            <w:tcW w:w="1458" w:type="dxa"/>
            <w:gridSpan w:val="2"/>
            <w:shd w:val="clear" w:color="000000" w:fill="F3F3F3"/>
          </w:tcPr>
          <w:p w:rsidR="00B13B75" w:rsidRPr="0033347C" w:rsidRDefault="00B13B75" w:rsidP="0033347C">
            <w:pPr>
              <w:keepLines/>
              <w:rPr>
                <w:color w:val="000000"/>
              </w:rPr>
            </w:pPr>
            <w:r w:rsidRPr="0033347C">
              <w:rPr>
                <w:color w:val="000000"/>
              </w:rPr>
              <w:t>Sequence</w:t>
            </w:r>
          </w:p>
        </w:tc>
        <w:tc>
          <w:tcPr>
            <w:tcW w:w="2160" w:type="dxa"/>
            <w:shd w:val="clear" w:color="000000" w:fill="F3F3F3"/>
          </w:tcPr>
          <w:p w:rsidR="00B13B75" w:rsidRPr="0033347C" w:rsidRDefault="00E21930" w:rsidP="0033347C">
            <w:pPr>
              <w:keepLines/>
              <w:rPr>
                <w:color w:val="000000"/>
              </w:rPr>
            </w:pPr>
            <w:r>
              <w:rPr>
                <w:color w:val="000000"/>
              </w:rPr>
              <w:t>Interval</w:t>
            </w:r>
          </w:p>
        </w:tc>
        <w:tc>
          <w:tcPr>
            <w:tcW w:w="3150" w:type="dxa"/>
            <w:shd w:val="clear" w:color="000000" w:fill="F3F3F3"/>
          </w:tcPr>
          <w:p w:rsidR="00B13B75" w:rsidRPr="0033347C" w:rsidRDefault="00B13B75" w:rsidP="0033347C">
            <w:pPr>
              <w:keepLines/>
              <w:rPr>
                <w:color w:val="000000"/>
              </w:rPr>
            </w:pPr>
            <w:r w:rsidRPr="0033347C">
              <w:rPr>
                <w:color w:val="000000"/>
              </w:rPr>
              <w:t>Order of Product Purchase</w:t>
            </w:r>
          </w:p>
        </w:tc>
      </w:tr>
    </w:tbl>
    <w:p w:rsidR="00254189" w:rsidRDefault="00254189" w:rsidP="00254189">
      <w:r>
        <w:t xml:space="preserve">The </w:t>
      </w:r>
      <w:r w:rsidRPr="006075E0">
        <w:rPr>
          <w:rFonts w:ascii="Courier New" w:hAnsi="Courier New" w:cs="Courier New"/>
          <w:b/>
          <w:kern w:val="0"/>
        </w:rPr>
        <w:t>BANK</w:t>
      </w:r>
      <w:r>
        <w:t xml:space="preserve"> data set has over 32,000 rows. Each row of the data set represents a customer-service combination. Therefore, a single customer can have multiple rows in the data set, </w:t>
      </w:r>
      <w:r w:rsidR="00FD7B5B">
        <w:t>and each row represents</w:t>
      </w:r>
      <w:r>
        <w:t xml:space="preserve"> one of the products he or she owns. The median number of products per customer is three.</w:t>
      </w:r>
    </w:p>
    <w:p w:rsidR="00254189" w:rsidRDefault="00254189" w:rsidP="00254189">
      <w:r>
        <w:t>The 13 products are represented in the data set using the following abbreviations:</w:t>
      </w:r>
    </w:p>
    <w:p w:rsidR="00254189" w:rsidRDefault="00254189" w:rsidP="0086553C">
      <w:pPr>
        <w:keepNext/>
        <w:keepLines/>
        <w:tabs>
          <w:tab w:val="left" w:pos="1530"/>
        </w:tabs>
        <w:ind w:left="180"/>
      </w:pPr>
      <w:r>
        <w:t>ATM</w:t>
      </w:r>
      <w:r>
        <w:tab/>
        <w:t>automated teller machine debit card</w:t>
      </w:r>
    </w:p>
    <w:p w:rsidR="00254189" w:rsidRDefault="00254189" w:rsidP="0086553C">
      <w:pPr>
        <w:keepNext/>
        <w:keepLines/>
        <w:tabs>
          <w:tab w:val="left" w:pos="1530"/>
        </w:tabs>
        <w:ind w:left="180"/>
      </w:pPr>
      <w:r>
        <w:t>AUTO</w:t>
      </w:r>
      <w:r>
        <w:tab/>
        <w:t>automobile installment loan</w:t>
      </w:r>
    </w:p>
    <w:p w:rsidR="00254189" w:rsidRDefault="00254189" w:rsidP="0086553C">
      <w:pPr>
        <w:keepNext/>
        <w:keepLines/>
        <w:tabs>
          <w:tab w:val="left" w:pos="1530"/>
        </w:tabs>
        <w:ind w:left="180"/>
      </w:pPr>
      <w:r>
        <w:t>CCRD</w:t>
      </w:r>
      <w:r>
        <w:tab/>
        <w:t>credit card</w:t>
      </w:r>
    </w:p>
    <w:p w:rsidR="00254189" w:rsidRDefault="00254189" w:rsidP="0086553C">
      <w:pPr>
        <w:keepNext/>
        <w:keepLines/>
        <w:tabs>
          <w:tab w:val="left" w:pos="1530"/>
        </w:tabs>
        <w:ind w:left="180"/>
      </w:pPr>
      <w:r>
        <w:t>CD</w:t>
      </w:r>
      <w:r>
        <w:tab/>
        <w:t>certificate of deposit</w:t>
      </w:r>
    </w:p>
    <w:p w:rsidR="00254189" w:rsidRDefault="00254189" w:rsidP="0086553C">
      <w:pPr>
        <w:keepNext/>
        <w:keepLines/>
        <w:tabs>
          <w:tab w:val="left" w:pos="1530"/>
        </w:tabs>
        <w:ind w:left="180"/>
      </w:pPr>
      <w:r>
        <w:t>CKCRD</w:t>
      </w:r>
      <w:r>
        <w:tab/>
        <w:t>check/debit card</w:t>
      </w:r>
    </w:p>
    <w:p w:rsidR="00254189" w:rsidRDefault="00254189" w:rsidP="0086553C">
      <w:pPr>
        <w:keepNext/>
        <w:keepLines/>
        <w:tabs>
          <w:tab w:val="left" w:pos="1530"/>
        </w:tabs>
        <w:ind w:left="180"/>
      </w:pPr>
      <w:r>
        <w:t>CKING</w:t>
      </w:r>
      <w:r>
        <w:tab/>
        <w:t>checking account</w:t>
      </w:r>
    </w:p>
    <w:p w:rsidR="00254189" w:rsidRDefault="00254189" w:rsidP="0086553C">
      <w:pPr>
        <w:keepNext/>
        <w:keepLines/>
        <w:tabs>
          <w:tab w:val="left" w:pos="1530"/>
        </w:tabs>
        <w:ind w:left="180"/>
      </w:pPr>
      <w:r>
        <w:t>HMEQLC</w:t>
      </w:r>
      <w:r>
        <w:tab/>
        <w:t>home equity line of credit</w:t>
      </w:r>
    </w:p>
    <w:p w:rsidR="00254189" w:rsidRDefault="00254189" w:rsidP="0086553C">
      <w:pPr>
        <w:keepNext/>
        <w:keepLines/>
        <w:tabs>
          <w:tab w:val="left" w:pos="1530"/>
        </w:tabs>
        <w:ind w:left="180"/>
      </w:pPr>
      <w:r>
        <w:t>IRA</w:t>
      </w:r>
      <w:r>
        <w:tab/>
        <w:t>individual retirement account</w:t>
      </w:r>
    </w:p>
    <w:p w:rsidR="00254189" w:rsidRDefault="00254189" w:rsidP="0086553C">
      <w:pPr>
        <w:keepNext/>
        <w:keepLines/>
        <w:tabs>
          <w:tab w:val="left" w:pos="1530"/>
        </w:tabs>
        <w:ind w:left="180"/>
      </w:pPr>
      <w:r>
        <w:t>MMDA</w:t>
      </w:r>
      <w:r>
        <w:tab/>
        <w:t>money market deposit account</w:t>
      </w:r>
    </w:p>
    <w:p w:rsidR="00254189" w:rsidRDefault="00254189" w:rsidP="0086553C">
      <w:pPr>
        <w:keepNext/>
        <w:keepLines/>
        <w:tabs>
          <w:tab w:val="left" w:pos="1530"/>
        </w:tabs>
        <w:ind w:left="180"/>
      </w:pPr>
      <w:r>
        <w:t>MTG</w:t>
      </w:r>
      <w:r>
        <w:tab/>
        <w:t>mortgage</w:t>
      </w:r>
    </w:p>
    <w:p w:rsidR="00254189" w:rsidRDefault="00254189" w:rsidP="0086553C">
      <w:pPr>
        <w:keepNext/>
        <w:keepLines/>
        <w:tabs>
          <w:tab w:val="left" w:pos="1530"/>
        </w:tabs>
        <w:ind w:left="180"/>
      </w:pPr>
      <w:r>
        <w:t>PLOAN</w:t>
      </w:r>
      <w:r>
        <w:tab/>
        <w:t>personal/consumer installment loan</w:t>
      </w:r>
    </w:p>
    <w:p w:rsidR="00254189" w:rsidRDefault="00254189" w:rsidP="0086553C">
      <w:pPr>
        <w:keepNext/>
        <w:keepLines/>
        <w:tabs>
          <w:tab w:val="left" w:pos="1530"/>
        </w:tabs>
        <w:ind w:left="180"/>
      </w:pPr>
      <w:r>
        <w:t>SVG</w:t>
      </w:r>
      <w:r>
        <w:tab/>
        <w:t>saving account</w:t>
      </w:r>
    </w:p>
    <w:p w:rsidR="00254189" w:rsidRDefault="00254189" w:rsidP="0086553C">
      <w:pPr>
        <w:keepNext/>
        <w:keepLines/>
        <w:tabs>
          <w:tab w:val="left" w:pos="1530"/>
        </w:tabs>
        <w:ind w:left="180"/>
      </w:pPr>
      <w:r>
        <w:t>TRUST</w:t>
      </w:r>
      <w:r>
        <w:tab/>
        <w:t>personal trust account</w:t>
      </w:r>
    </w:p>
    <w:p w:rsidR="00E8778F" w:rsidRDefault="00254189" w:rsidP="00813FB6">
      <w:pPr>
        <w:tabs>
          <w:tab w:val="left" w:pos="6825"/>
        </w:tabs>
      </w:pPr>
      <w:r>
        <w:t xml:space="preserve">Your first task is to create a new </w:t>
      </w:r>
      <w:r w:rsidR="00F62278">
        <w:t xml:space="preserve">project with an </w:t>
      </w:r>
      <w:r>
        <w:t xml:space="preserve">analysis diagram and data source for </w:t>
      </w:r>
      <w:r w:rsidR="006075E0">
        <w:t xml:space="preserve">the </w:t>
      </w:r>
      <w:r w:rsidRPr="006075E0">
        <w:rPr>
          <w:rFonts w:ascii="Courier New" w:hAnsi="Courier New" w:cs="Courier New"/>
          <w:b/>
          <w:kern w:val="0"/>
        </w:rPr>
        <w:t>BANK</w:t>
      </w:r>
      <w:r w:rsidR="00FD7B5B">
        <w:t xml:space="preserve"> data set.</w:t>
      </w:r>
      <w:r w:rsidR="00E8778F">
        <w:t xml:space="preserve"> </w:t>
      </w:r>
    </w:p>
    <w:p w:rsidR="00F62278" w:rsidRPr="00E8778F" w:rsidRDefault="00E8778F" w:rsidP="00813FB6">
      <w:pPr>
        <w:tabs>
          <w:tab w:val="left" w:pos="6825"/>
        </w:tabs>
      </w:pPr>
      <w:r>
        <w:t xml:space="preserve">The </w:t>
      </w:r>
      <w:r w:rsidRPr="00E8778F">
        <w:rPr>
          <w:b/>
        </w:rPr>
        <w:t>project</w:t>
      </w:r>
      <w:r>
        <w:t xml:space="preserve"> will contain all information about your analysis, an </w:t>
      </w:r>
      <w:r w:rsidRPr="00E8778F">
        <w:rPr>
          <w:b/>
        </w:rPr>
        <w:t xml:space="preserve">analysis diagram </w:t>
      </w:r>
      <w:r>
        <w:t xml:space="preserve">is where you construct your model, and a </w:t>
      </w:r>
      <w:r w:rsidRPr="00E8778F">
        <w:rPr>
          <w:b/>
        </w:rPr>
        <w:t>data source</w:t>
      </w:r>
      <w:r>
        <w:t xml:space="preserve"> is how you associate your projects with SAS data sets.</w:t>
      </w:r>
    </w:p>
    <w:p w:rsidR="00F62278" w:rsidRDefault="00F62278">
      <w:pPr>
        <w:spacing w:before="0" w:after="0"/>
        <w:rPr>
          <w:b/>
          <w:sz w:val="24"/>
        </w:rPr>
      </w:pPr>
      <w:r>
        <w:rPr>
          <w:b/>
          <w:sz w:val="24"/>
        </w:rPr>
        <w:br w:type="page"/>
      </w:r>
    </w:p>
    <w:p w:rsidR="00F62278" w:rsidRPr="00F62278" w:rsidRDefault="00F62278" w:rsidP="00F62278">
      <w:pPr>
        <w:rPr>
          <w:b/>
          <w:sz w:val="24"/>
        </w:rPr>
      </w:pPr>
      <w:r w:rsidRPr="00F62278">
        <w:rPr>
          <w:b/>
          <w:sz w:val="24"/>
        </w:rPr>
        <w:lastRenderedPageBreak/>
        <w:t>Step 1: Create a New Project</w:t>
      </w:r>
    </w:p>
    <w:p w:rsidR="00F62278" w:rsidRDefault="00F62278" w:rsidP="0069483A">
      <w:pPr>
        <w:pStyle w:val="ListParagraph"/>
        <w:numPr>
          <w:ilvl w:val="0"/>
          <w:numId w:val="9"/>
        </w:numPr>
      </w:pPr>
      <w:r>
        <w:t>Once you log into SAS Enterprise Miner, click on New Project.</w:t>
      </w:r>
    </w:p>
    <w:p w:rsidR="00F62278" w:rsidRDefault="00F62278" w:rsidP="0069483A">
      <w:pPr>
        <w:pStyle w:val="ListParagraph"/>
        <w:numPr>
          <w:ilvl w:val="0"/>
          <w:numId w:val="9"/>
        </w:numPr>
      </w:pPr>
      <w:r>
        <w:t>Click “Next” for step 1 of the wizard. This indicates your project will be stored on the SAS server.</w:t>
      </w:r>
    </w:p>
    <w:p w:rsidR="00F62278" w:rsidRDefault="00F62278" w:rsidP="0069483A">
      <w:pPr>
        <w:pStyle w:val="ListParagraph"/>
        <w:numPr>
          <w:ilvl w:val="0"/>
          <w:numId w:val="9"/>
        </w:numPr>
      </w:pPr>
      <w:r>
        <w:t>At Step 2, enter a project name. Call it “</w:t>
      </w:r>
      <w:r w:rsidR="00A2456C">
        <w:t>Associations</w:t>
      </w:r>
      <w:r>
        <w:t>.”</w:t>
      </w:r>
      <w:r>
        <w:br/>
      </w:r>
      <w:r>
        <w:br/>
      </w:r>
      <w:r>
        <w:rPr>
          <w:noProof/>
        </w:rPr>
        <w:drawing>
          <wp:inline distT="0" distB="0" distL="0" distR="0" wp14:anchorId="5731DA97" wp14:editId="2E9BC7D2">
            <wp:extent cx="4617485" cy="220836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wiz.PNG"/>
                    <pic:cNvPicPr/>
                  </pic:nvPicPr>
                  <pic:blipFill>
                    <a:blip r:embed="rId11">
                      <a:extLst>
                        <a:ext uri="{28A0092B-C50C-407E-A947-70E740481C1C}">
                          <a14:useLocalDpi xmlns:a14="http://schemas.microsoft.com/office/drawing/2010/main" val="0"/>
                        </a:ext>
                      </a:extLst>
                    </a:blip>
                    <a:stretch>
                      <a:fillRect/>
                    </a:stretch>
                  </pic:blipFill>
                  <pic:spPr>
                    <a:xfrm>
                      <a:off x="0" y="0"/>
                      <a:ext cx="4620791" cy="2209943"/>
                    </a:xfrm>
                    <a:prstGeom prst="rect">
                      <a:avLst/>
                    </a:prstGeom>
                  </pic:spPr>
                </pic:pic>
              </a:graphicData>
            </a:graphic>
          </wp:inline>
        </w:drawing>
      </w:r>
      <w:r>
        <w:br/>
      </w:r>
      <w:r>
        <w:br/>
        <w:t>Then click “Next.”</w:t>
      </w:r>
    </w:p>
    <w:p w:rsidR="00F62278" w:rsidRDefault="00E8778F" w:rsidP="0069483A">
      <w:pPr>
        <w:pStyle w:val="ListParagraph"/>
        <w:numPr>
          <w:ilvl w:val="0"/>
          <w:numId w:val="9"/>
        </w:numPr>
      </w:pPr>
      <w:r>
        <w:t>Click “Next” again at Step 3 and click “Finish” at Step 4.</w:t>
      </w:r>
    </w:p>
    <w:p w:rsidR="00E8778F" w:rsidRDefault="00E8778F" w:rsidP="00E8778F"/>
    <w:p w:rsidR="00E8778F" w:rsidRDefault="00E8778F" w:rsidP="00E8778F">
      <w:pPr>
        <w:rPr>
          <w:b/>
        </w:rPr>
      </w:pPr>
      <w:r w:rsidRPr="00E8778F">
        <w:rPr>
          <w:b/>
        </w:rPr>
        <w:t>Step 2: Create a New Diagram</w:t>
      </w:r>
    </w:p>
    <w:p w:rsidR="00E8778F" w:rsidRDefault="00E8778F" w:rsidP="0069483A">
      <w:pPr>
        <w:pStyle w:val="ListParagraph"/>
        <w:numPr>
          <w:ilvl w:val="0"/>
          <w:numId w:val="6"/>
        </w:numPr>
      </w:pPr>
      <w:r w:rsidRPr="00E8778F">
        <w:t>Right</w:t>
      </w:r>
      <w:r>
        <w:t>-click on “Diagrams” and select “Create Diagram”</w:t>
      </w:r>
      <w:r>
        <w:br/>
      </w:r>
      <w:r>
        <w:br/>
      </w:r>
      <w:r>
        <w:rPr>
          <w:noProof/>
        </w:rPr>
        <w:drawing>
          <wp:inline distT="0" distB="0" distL="0" distR="0" wp14:anchorId="294D8B86" wp14:editId="1EEE4B0E">
            <wp:extent cx="2533231" cy="1475117"/>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9999"/>
                    <a:stretch/>
                  </pic:blipFill>
                  <pic:spPr bwMode="auto">
                    <a:xfrm>
                      <a:off x="0" y="0"/>
                      <a:ext cx="2536585" cy="1477070"/>
                    </a:xfrm>
                    <a:prstGeom prst="rect">
                      <a:avLst/>
                    </a:prstGeom>
                    <a:noFill/>
                    <a:ln>
                      <a:noFill/>
                    </a:ln>
                    <a:extLst>
                      <a:ext uri="{53640926-AAD7-44d8-BBD7-CCE9431645EC}">
                        <a14:shadowObscured xmlns:a14="http://schemas.microsoft.com/office/drawing/2010/main"/>
                      </a:ext>
                    </a:extLst>
                  </pic:spPr>
                </pic:pic>
              </a:graphicData>
            </a:graphic>
          </wp:inline>
        </w:drawing>
      </w:r>
      <w:r>
        <w:br/>
      </w:r>
    </w:p>
    <w:p w:rsidR="00E8778F" w:rsidRDefault="000E512F" w:rsidP="0069483A">
      <w:pPr>
        <w:pStyle w:val="ListParagraph"/>
        <w:numPr>
          <w:ilvl w:val="0"/>
          <w:numId w:val="6"/>
        </w:numPr>
      </w:pPr>
      <w:r>
        <w:t>Enter “</w:t>
      </w:r>
      <w:proofErr w:type="spellStart"/>
      <w:r>
        <w:t>BankAnalysis</w:t>
      </w:r>
      <w:proofErr w:type="spellEnd"/>
      <w:r>
        <w:t>” for the diagram name. Then click “OK.”</w:t>
      </w:r>
      <w:r>
        <w:br/>
      </w:r>
      <w:r>
        <w:br/>
      </w:r>
      <w:r>
        <w:rPr>
          <w:noProof/>
        </w:rPr>
        <w:drawing>
          <wp:inline distT="0" distB="0" distL="0" distR="0" wp14:anchorId="36C2147B" wp14:editId="4E987598">
            <wp:extent cx="1915064" cy="10849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33011" cy="1095098"/>
                    </a:xfrm>
                    <a:prstGeom prst="rect">
                      <a:avLst/>
                    </a:prstGeom>
                  </pic:spPr>
                </pic:pic>
              </a:graphicData>
            </a:graphic>
          </wp:inline>
        </w:drawing>
      </w:r>
    </w:p>
    <w:p w:rsidR="000E512F" w:rsidRDefault="000E512F">
      <w:pPr>
        <w:spacing w:before="0" w:after="0"/>
      </w:pPr>
      <w:r>
        <w:br w:type="page"/>
      </w:r>
    </w:p>
    <w:p w:rsidR="00254189" w:rsidRDefault="000E512F" w:rsidP="0069483A">
      <w:pPr>
        <w:pStyle w:val="ListParagraph"/>
        <w:numPr>
          <w:ilvl w:val="0"/>
          <w:numId w:val="6"/>
        </w:numPr>
      </w:pPr>
      <w:r>
        <w:lastRenderedPageBreak/>
        <w:t>You’ll see the blank workspace on the right side of your screen and a new diagram under the “Diagrams” folder:</w:t>
      </w:r>
      <w:r>
        <w:br/>
      </w:r>
      <w:r>
        <w:br/>
      </w:r>
      <w:r>
        <w:rPr>
          <w:noProof/>
        </w:rPr>
        <w:drawing>
          <wp:inline distT="0" distB="0" distL="0" distR="0" wp14:anchorId="49E429ED" wp14:editId="51293D8B">
            <wp:extent cx="2553419" cy="1419472"/>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55081" cy="1420396"/>
                    </a:xfrm>
                    <a:prstGeom prst="rect">
                      <a:avLst/>
                    </a:prstGeom>
                  </pic:spPr>
                </pic:pic>
              </a:graphicData>
            </a:graphic>
          </wp:inline>
        </w:drawing>
      </w:r>
    </w:p>
    <w:p w:rsidR="000E512F" w:rsidRDefault="000E512F" w:rsidP="000E512F"/>
    <w:p w:rsidR="000E512F" w:rsidRPr="000E512F" w:rsidRDefault="000E512F" w:rsidP="000E512F">
      <w:pPr>
        <w:rPr>
          <w:b/>
          <w:sz w:val="24"/>
        </w:rPr>
      </w:pPr>
      <w:r w:rsidRPr="000E512F">
        <w:rPr>
          <w:b/>
          <w:sz w:val="24"/>
        </w:rPr>
        <w:t>Step 3: Create the Data Source</w:t>
      </w:r>
    </w:p>
    <w:p w:rsidR="006D7B82" w:rsidRDefault="004521B4" w:rsidP="0069483A">
      <w:pPr>
        <w:numPr>
          <w:ilvl w:val="0"/>
          <w:numId w:val="10"/>
        </w:numPr>
        <w:tabs>
          <w:tab w:val="left" w:pos="6825"/>
        </w:tabs>
      </w:pPr>
      <w:r>
        <w:t>Right-click on “Data Sources” and s</w:t>
      </w:r>
      <w:r w:rsidR="00254189">
        <w:t xml:space="preserve">elect </w:t>
      </w:r>
      <w:r>
        <w:t>“</w:t>
      </w:r>
      <w:r w:rsidR="00254189" w:rsidRPr="004521B4">
        <w:t>Create Data Source</w:t>
      </w:r>
      <w:r>
        <w:t>.”</w:t>
      </w:r>
      <w:r>
        <w:br/>
      </w:r>
      <w:r>
        <w:br/>
      </w:r>
      <w:r>
        <w:rPr>
          <w:noProof/>
        </w:rPr>
        <w:drawing>
          <wp:inline distT="0" distB="0" distL="0" distR="0" wp14:anchorId="362ACC2C" wp14:editId="22E78330">
            <wp:extent cx="2553419" cy="1619043"/>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3692" cy="1619216"/>
                    </a:xfrm>
                    <a:prstGeom prst="rect">
                      <a:avLst/>
                    </a:prstGeom>
                    <a:noFill/>
                    <a:ln>
                      <a:noFill/>
                    </a:ln>
                  </pic:spPr>
                </pic:pic>
              </a:graphicData>
            </a:graphic>
          </wp:inline>
        </w:drawing>
      </w:r>
    </w:p>
    <w:p w:rsidR="006D7B82" w:rsidRDefault="005B6098" w:rsidP="0069483A">
      <w:pPr>
        <w:numPr>
          <w:ilvl w:val="0"/>
          <w:numId w:val="10"/>
        </w:numPr>
        <w:tabs>
          <w:tab w:val="left" w:pos="6825"/>
        </w:tabs>
      </w:pPr>
      <w:r>
        <w:t>At Step 1, make sure “Metadata Repository” is selected and click “Next.”</w:t>
      </w:r>
    </w:p>
    <w:p w:rsidR="005B6098" w:rsidRDefault="005B6098" w:rsidP="0069483A">
      <w:pPr>
        <w:numPr>
          <w:ilvl w:val="0"/>
          <w:numId w:val="10"/>
        </w:numPr>
        <w:tabs>
          <w:tab w:val="left" w:pos="6825"/>
        </w:tabs>
      </w:pPr>
      <w:r>
        <w:t>At Step 2, click “Browse” and select the folder “Shared Data.” Then select the folder “Libraries.” Then select the folder “AAEM.” Finally, select the table called “BANK.” Click “OK.”</w:t>
      </w:r>
      <w:r>
        <w:br/>
      </w:r>
      <w:r>
        <w:br/>
        <w:t>You should see the following screen:</w:t>
      </w:r>
      <w:r>
        <w:br/>
      </w:r>
      <w:r>
        <w:br/>
      </w:r>
      <w:r>
        <w:rPr>
          <w:noProof/>
        </w:rPr>
        <w:drawing>
          <wp:inline distT="0" distB="0" distL="0" distR="0" wp14:anchorId="26A07BB1" wp14:editId="75B5F211">
            <wp:extent cx="4497650" cy="2361266"/>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97650" cy="2361266"/>
                    </a:xfrm>
                    <a:prstGeom prst="rect">
                      <a:avLst/>
                    </a:prstGeom>
                  </pic:spPr>
                </pic:pic>
              </a:graphicData>
            </a:graphic>
          </wp:inline>
        </w:drawing>
      </w:r>
    </w:p>
    <w:p w:rsidR="005B6098" w:rsidRDefault="005B6098" w:rsidP="005B6098">
      <w:pPr>
        <w:tabs>
          <w:tab w:val="left" w:pos="6825"/>
        </w:tabs>
        <w:ind w:left="360"/>
      </w:pPr>
      <w:r>
        <w:t>Click “Next.”</w:t>
      </w:r>
    </w:p>
    <w:p w:rsidR="005B6098" w:rsidRDefault="00AA4AE0" w:rsidP="0069483A">
      <w:pPr>
        <w:numPr>
          <w:ilvl w:val="0"/>
          <w:numId w:val="10"/>
        </w:numPr>
        <w:tabs>
          <w:tab w:val="left" w:pos="6825"/>
        </w:tabs>
      </w:pPr>
      <w:r>
        <w:lastRenderedPageBreak/>
        <w:t>Click “Next” through Steps 3, 4, and 5.</w:t>
      </w:r>
    </w:p>
    <w:p w:rsidR="006D7B82" w:rsidRDefault="00AA4AE0" w:rsidP="0069483A">
      <w:pPr>
        <w:numPr>
          <w:ilvl w:val="0"/>
          <w:numId w:val="10"/>
        </w:numPr>
        <w:tabs>
          <w:tab w:val="left" w:pos="6825"/>
        </w:tabs>
      </w:pPr>
      <w:r>
        <w:t xml:space="preserve">At </w:t>
      </w:r>
      <w:r w:rsidR="00D76558" w:rsidRPr="006075E0">
        <w:t xml:space="preserve">Step </w:t>
      </w:r>
      <w:r w:rsidR="007468DD">
        <w:t>6</w:t>
      </w:r>
      <w:r w:rsidR="006D7B82">
        <w:t xml:space="preserve">, </w:t>
      </w:r>
      <w:r w:rsidR="006D7B82" w:rsidRPr="00AF6ACD">
        <w:t xml:space="preserve">assign metadata to the table variables as shown </w:t>
      </w:r>
      <w:r w:rsidR="004B6B9B" w:rsidRPr="00AF6ACD">
        <w:t>below</w:t>
      </w:r>
      <w:r w:rsidR="006D7B82">
        <w:t>.</w:t>
      </w:r>
      <w:r>
        <w:t xml:space="preserve"> Pay attention to the </w:t>
      </w:r>
      <w:r w:rsidRPr="00AA4AE0">
        <w:rPr>
          <w:b/>
        </w:rPr>
        <w:t>Role</w:t>
      </w:r>
      <w:r>
        <w:t xml:space="preserve"> and the </w:t>
      </w:r>
      <w:r w:rsidRPr="00AA4AE0">
        <w:rPr>
          <w:b/>
        </w:rPr>
        <w:t>Level</w:t>
      </w:r>
      <w:r>
        <w:t xml:space="preserve"> columns.</w:t>
      </w:r>
    </w:p>
    <w:p w:rsidR="006D7B82" w:rsidRDefault="00155DC4" w:rsidP="00AF6ACD">
      <w:pPr>
        <w:tabs>
          <w:tab w:val="left" w:pos="6825"/>
        </w:tabs>
        <w:ind w:left="360"/>
      </w:pPr>
      <w:r>
        <w:rPr>
          <w:noProof/>
        </w:rPr>
        <w:drawing>
          <wp:inline distT="0" distB="0" distL="0" distR="0" wp14:anchorId="60145BED" wp14:editId="08178691">
            <wp:extent cx="5044399" cy="2648309"/>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55864" cy="2654328"/>
                    </a:xfrm>
                    <a:prstGeom prst="rect">
                      <a:avLst/>
                    </a:prstGeom>
                  </pic:spPr>
                </pic:pic>
              </a:graphicData>
            </a:graphic>
          </wp:inline>
        </w:drawing>
      </w:r>
    </w:p>
    <w:p w:rsidR="00AA4AE0" w:rsidRPr="00AA4AE0" w:rsidRDefault="00AA4AE0" w:rsidP="00AA4AE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825"/>
        </w:tabs>
        <w:ind w:left="360"/>
      </w:pPr>
      <w:r w:rsidRPr="00AA4AE0">
        <w:t xml:space="preserve">What you’re saying here is that each ACCOUNT is a customer case, and therefore the Role is ID – the account identifies the customer. </w:t>
      </w:r>
    </w:p>
    <w:p w:rsidR="00AA4AE0" w:rsidRPr="00AA4AE0" w:rsidRDefault="00AA4AE0" w:rsidP="00AA4AE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825"/>
        </w:tabs>
        <w:ind w:left="360"/>
      </w:pPr>
      <w:r w:rsidRPr="00AA4AE0">
        <w:t xml:space="preserve">The SERVICE is what product each customer purchases during a visit. The SERVICE can be a checking account, a savings account, etc. The purchase of services is the subject of the associations, so its role is Target. </w:t>
      </w:r>
    </w:p>
    <w:p w:rsidR="00AA4AE0" w:rsidRDefault="00AA4AE0" w:rsidP="00AA4AE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825"/>
        </w:tabs>
        <w:ind w:left="360"/>
      </w:pPr>
      <w:r w:rsidRPr="00AA4AE0">
        <w:t>The VISIT indicates the order that the SERVICE was added to the ACCOUNT. This is important to determine if a customer was more likely to buy a certain service when they already have another service.</w:t>
      </w:r>
      <w:r w:rsidR="00155DC4">
        <w:t xml:space="preserve"> So the role of VISIT is Sequence.</w:t>
      </w:r>
    </w:p>
    <w:p w:rsidR="00D76558" w:rsidRDefault="00AA4AE0" w:rsidP="0069483A">
      <w:pPr>
        <w:pStyle w:val="ListParagraph"/>
        <w:numPr>
          <w:ilvl w:val="0"/>
          <w:numId w:val="10"/>
        </w:numPr>
        <w:tabs>
          <w:tab w:val="left" w:pos="6825"/>
        </w:tabs>
      </w:pPr>
      <w:r>
        <w:t xml:space="preserve">Click “Next” </w:t>
      </w:r>
      <w:r w:rsidR="00F53E23">
        <w:t xml:space="preserve">for </w:t>
      </w:r>
      <w:r>
        <w:t>Steps 7 and 8</w:t>
      </w:r>
      <w:r w:rsidR="00D76558">
        <w:t>.</w:t>
      </w:r>
    </w:p>
    <w:p w:rsidR="00AA4AE0" w:rsidRDefault="00AA4AE0" w:rsidP="0069483A">
      <w:pPr>
        <w:keepNext/>
        <w:numPr>
          <w:ilvl w:val="0"/>
          <w:numId w:val="10"/>
        </w:numPr>
        <w:tabs>
          <w:tab w:val="left" w:pos="6825"/>
        </w:tabs>
      </w:pPr>
      <w:r>
        <w:t>At Step 9, make sure the Name is “BANK” and the role is “Transaction.” Then click “Next.”</w:t>
      </w:r>
    </w:p>
    <w:p w:rsidR="00AA4AE0" w:rsidRDefault="00AA4AE0" w:rsidP="00AA4AE0">
      <w:pPr>
        <w:keepNext/>
        <w:tabs>
          <w:tab w:val="left" w:pos="6825"/>
        </w:tabs>
        <w:ind w:left="360"/>
      </w:pPr>
      <w:r>
        <w:rPr>
          <w:noProof/>
        </w:rPr>
        <w:drawing>
          <wp:inline distT="0" distB="0" distL="0" distR="0" wp14:anchorId="099218A2" wp14:editId="44C7BBEB">
            <wp:extent cx="4390845" cy="2301441"/>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2500" cy="2302309"/>
                    </a:xfrm>
                    <a:prstGeom prst="rect">
                      <a:avLst/>
                    </a:prstGeom>
                    <a:noFill/>
                    <a:ln>
                      <a:noFill/>
                    </a:ln>
                  </pic:spPr>
                </pic:pic>
              </a:graphicData>
            </a:graphic>
          </wp:inline>
        </w:drawing>
      </w:r>
    </w:p>
    <w:p w:rsidR="00AA4AE0" w:rsidRDefault="00AA4AE0" w:rsidP="0069483A">
      <w:pPr>
        <w:keepNext/>
        <w:numPr>
          <w:ilvl w:val="0"/>
          <w:numId w:val="10"/>
        </w:numPr>
        <w:tabs>
          <w:tab w:val="left" w:pos="6825"/>
        </w:tabs>
      </w:pPr>
      <w:r>
        <w:t>Click “Finish” at Step 10 to finish creating the data set.</w:t>
      </w:r>
    </w:p>
    <w:p w:rsidR="0059739E" w:rsidRDefault="0059739E" w:rsidP="004B6B9B">
      <w:pPr>
        <w:tabs>
          <w:tab w:val="left" w:pos="6825"/>
        </w:tabs>
        <w:ind w:left="360"/>
      </w:pPr>
    </w:p>
    <w:p w:rsidR="00AA4AE0" w:rsidRPr="006E5979" w:rsidRDefault="006E5979" w:rsidP="006E5979">
      <w:pPr>
        <w:tabs>
          <w:tab w:val="left" w:pos="6825"/>
        </w:tabs>
        <w:rPr>
          <w:b/>
          <w:sz w:val="24"/>
        </w:rPr>
      </w:pPr>
      <w:r w:rsidRPr="006E5979">
        <w:rPr>
          <w:b/>
          <w:sz w:val="24"/>
        </w:rPr>
        <w:lastRenderedPageBreak/>
        <w:t>Step 4: Explore the Data Set</w:t>
      </w:r>
    </w:p>
    <w:p w:rsidR="00AA4AE0" w:rsidRDefault="00876357" w:rsidP="0069483A">
      <w:pPr>
        <w:pStyle w:val="ListParagraph"/>
        <w:numPr>
          <w:ilvl w:val="0"/>
          <w:numId w:val="11"/>
        </w:numPr>
      </w:pPr>
      <w:r>
        <w:t>Right-click on the BANK data source and select “Explore.”</w:t>
      </w:r>
      <w:r w:rsidR="00900416">
        <w:t xml:space="preserve"> It will take a few seconds to bring up the next window.</w:t>
      </w:r>
    </w:p>
    <w:p w:rsidR="00876357" w:rsidRDefault="00876357" w:rsidP="00876357">
      <w:pPr>
        <w:pStyle w:val="ListParagraph"/>
        <w:ind w:left="360"/>
      </w:pPr>
      <w:r>
        <w:rPr>
          <w:noProof/>
        </w:rPr>
        <w:drawing>
          <wp:inline distT="0" distB="0" distL="0" distR="0" wp14:anchorId="3D8101A2" wp14:editId="192886D6">
            <wp:extent cx="2018581" cy="1983061"/>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744" cy="1983221"/>
                    </a:xfrm>
                    <a:prstGeom prst="rect">
                      <a:avLst/>
                    </a:prstGeom>
                    <a:noFill/>
                    <a:ln>
                      <a:noFill/>
                    </a:ln>
                  </pic:spPr>
                </pic:pic>
              </a:graphicData>
            </a:graphic>
          </wp:inline>
        </w:drawing>
      </w:r>
    </w:p>
    <w:p w:rsidR="006E5979" w:rsidRDefault="006E5979" w:rsidP="006E5979"/>
    <w:p w:rsidR="00AA4AE0" w:rsidRDefault="00900416" w:rsidP="0069483A">
      <w:pPr>
        <w:numPr>
          <w:ilvl w:val="0"/>
          <w:numId w:val="11"/>
        </w:numPr>
        <w:tabs>
          <w:tab w:val="left" w:pos="6825"/>
        </w:tabs>
      </w:pPr>
      <w:r>
        <w:t>Inspect the data window at the bottom of the screen (AAEM.BANK). This is the data set</w:t>
      </w:r>
      <w:r w:rsidR="00F53E23">
        <w:t xml:space="preserve"> with 32,367 unique transactions from the bank – each one is a purchase of a service by a customer</w:t>
      </w:r>
      <w:r>
        <w:t xml:space="preserve">. </w:t>
      </w:r>
      <w:r w:rsidR="00F53E23">
        <w:t xml:space="preserve">However, this window only displays the first 10,000 rows. </w:t>
      </w:r>
      <w:r>
        <w:t xml:space="preserve">Scroll through the list and verify that there are </w:t>
      </w:r>
      <w:r w:rsidR="00F53E23">
        <w:t xml:space="preserve">10,000 </w:t>
      </w:r>
      <w:r>
        <w:t>observations. Now take a look at the ones at the top of the list:</w:t>
      </w:r>
      <w:r>
        <w:br/>
      </w:r>
      <w:r>
        <w:br/>
      </w:r>
      <w:r>
        <w:rPr>
          <w:noProof/>
        </w:rPr>
        <w:drawing>
          <wp:inline distT="0" distB="0" distL="0" distR="0" wp14:anchorId="42C97132" wp14:editId="45086082">
            <wp:extent cx="4059273" cy="1699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59132" cy="1699344"/>
                    </a:xfrm>
                    <a:prstGeom prst="rect">
                      <a:avLst/>
                    </a:prstGeom>
                  </pic:spPr>
                </pic:pic>
              </a:graphicData>
            </a:graphic>
          </wp:inline>
        </w:drawing>
      </w:r>
      <w:r>
        <w:br/>
      </w:r>
      <w:r>
        <w:br/>
        <w:t>This says that customer 500026 first purchased a checking account, then a savings account, then two ATM debit cards.</w:t>
      </w:r>
    </w:p>
    <w:p w:rsidR="00900416" w:rsidRDefault="00900416" w:rsidP="0069483A">
      <w:pPr>
        <w:numPr>
          <w:ilvl w:val="0"/>
          <w:numId w:val="11"/>
        </w:numPr>
        <w:tabs>
          <w:tab w:val="left" w:pos="6825"/>
        </w:tabs>
      </w:pPr>
      <w:r>
        <w:t>Now inspect the Sample Statistics window:</w:t>
      </w:r>
      <w:r>
        <w:br/>
      </w:r>
      <w:r>
        <w:br/>
      </w:r>
      <w:r>
        <w:rPr>
          <w:noProof/>
        </w:rPr>
        <w:drawing>
          <wp:inline distT="0" distB="0" distL="0" distR="0" wp14:anchorId="6D6B30CB" wp14:editId="443BC638">
            <wp:extent cx="4881197" cy="810883"/>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85271" cy="811560"/>
                    </a:xfrm>
                    <a:prstGeom prst="rect">
                      <a:avLst/>
                    </a:prstGeom>
                  </pic:spPr>
                </pic:pic>
              </a:graphicData>
            </a:graphic>
          </wp:inline>
        </w:drawing>
      </w:r>
    </w:p>
    <w:p w:rsidR="00900416" w:rsidRDefault="00900416" w:rsidP="00900416">
      <w:pPr>
        <w:tabs>
          <w:tab w:val="left" w:pos="6825"/>
        </w:tabs>
        <w:ind w:left="360"/>
      </w:pPr>
      <w:r>
        <w:t xml:space="preserve">From this you can associate the variables in the data set with their labels shown in the data window. You also see that the highest number of visits a customer had with the bank was 11, and that the bank’s average (mean) number of visits was 2.8. This means that the average customer has </w:t>
      </w:r>
      <w:r w:rsidRPr="00900416">
        <w:rPr>
          <w:i/>
        </w:rPr>
        <w:t>about</w:t>
      </w:r>
      <w:r>
        <w:t xml:space="preserve"> three products with the bank.</w:t>
      </w:r>
    </w:p>
    <w:p w:rsidR="006E22B6" w:rsidRDefault="006E22B6" w:rsidP="0069483A">
      <w:pPr>
        <w:pStyle w:val="ListParagraph"/>
        <w:numPr>
          <w:ilvl w:val="0"/>
          <w:numId w:val="11"/>
        </w:numPr>
        <w:tabs>
          <w:tab w:val="left" w:pos="6825"/>
        </w:tabs>
      </w:pPr>
      <w:r>
        <w:t xml:space="preserve">Finally, let’s make a plot of the </w:t>
      </w:r>
      <w:r w:rsidR="004D7FD3">
        <w:t>VISIT data. Under the Actions menu, select “Plot…”</w:t>
      </w:r>
    </w:p>
    <w:p w:rsidR="004D7FD3" w:rsidRDefault="000F7905" w:rsidP="0069483A">
      <w:pPr>
        <w:pStyle w:val="ListParagraph"/>
        <w:numPr>
          <w:ilvl w:val="0"/>
          <w:numId w:val="11"/>
        </w:numPr>
        <w:tabs>
          <w:tab w:val="left" w:pos="6825"/>
        </w:tabs>
      </w:pPr>
      <w:r>
        <w:lastRenderedPageBreak/>
        <w:t>Select Histogram and click “Next.”</w:t>
      </w:r>
    </w:p>
    <w:p w:rsidR="000F7905" w:rsidRDefault="000F7905" w:rsidP="0069483A">
      <w:pPr>
        <w:pStyle w:val="ListParagraph"/>
        <w:numPr>
          <w:ilvl w:val="0"/>
          <w:numId w:val="11"/>
        </w:numPr>
        <w:tabs>
          <w:tab w:val="left" w:pos="6825"/>
        </w:tabs>
      </w:pPr>
      <w:r>
        <w:t>Assign the VISIT variable to the Role of “X.” Then click “Finish.”</w:t>
      </w:r>
    </w:p>
    <w:p w:rsidR="000F7905" w:rsidRDefault="000F7905" w:rsidP="000F7905">
      <w:pPr>
        <w:pStyle w:val="ListParagraph"/>
        <w:tabs>
          <w:tab w:val="left" w:pos="6825"/>
        </w:tabs>
        <w:ind w:left="360"/>
      </w:pPr>
      <w:r>
        <w:rPr>
          <w:noProof/>
        </w:rPr>
        <w:drawing>
          <wp:inline distT="0" distB="0" distL="0" distR="0" wp14:anchorId="44303087" wp14:editId="07C29140">
            <wp:extent cx="3899140" cy="2495284"/>
            <wp:effectExtent l="0" t="0" r="635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00673" cy="2496265"/>
                    </a:xfrm>
                    <a:prstGeom prst="rect">
                      <a:avLst/>
                    </a:prstGeom>
                  </pic:spPr>
                </pic:pic>
              </a:graphicData>
            </a:graphic>
          </wp:inline>
        </w:drawing>
      </w:r>
    </w:p>
    <w:p w:rsidR="000F7905" w:rsidRDefault="000F7905" w:rsidP="0069483A">
      <w:pPr>
        <w:pStyle w:val="ListParagraph"/>
        <w:numPr>
          <w:ilvl w:val="0"/>
          <w:numId w:val="11"/>
        </w:numPr>
        <w:tabs>
          <w:tab w:val="left" w:pos="6825"/>
        </w:tabs>
      </w:pPr>
      <w:r>
        <w:t>You’ll see the following plot:</w:t>
      </w:r>
    </w:p>
    <w:p w:rsidR="000F7905" w:rsidRDefault="00ED4F4A" w:rsidP="000F7905">
      <w:pPr>
        <w:pStyle w:val="ListParagraph"/>
        <w:tabs>
          <w:tab w:val="left" w:pos="6825"/>
        </w:tabs>
        <w:ind w:left="360"/>
      </w:pPr>
      <w:r>
        <w:rPr>
          <w:noProof/>
        </w:rPr>
        <w:drawing>
          <wp:inline distT="0" distB="0" distL="0" distR="0" wp14:anchorId="4E4AEE6F" wp14:editId="2BA9FC48">
            <wp:extent cx="5941077" cy="3010619"/>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9586"/>
                    <a:stretch/>
                  </pic:blipFill>
                  <pic:spPr bwMode="auto">
                    <a:xfrm>
                      <a:off x="0" y="0"/>
                      <a:ext cx="5943600" cy="3011897"/>
                    </a:xfrm>
                    <a:prstGeom prst="rect">
                      <a:avLst/>
                    </a:prstGeom>
                    <a:ln>
                      <a:noFill/>
                    </a:ln>
                    <a:extLst>
                      <a:ext uri="{53640926-AAD7-44d8-BBD7-CCE9431645EC}">
                        <a14:shadowObscured xmlns:a14="http://schemas.microsoft.com/office/drawing/2010/main"/>
                      </a:ext>
                    </a:extLst>
                  </pic:spPr>
                </pic:pic>
              </a:graphicData>
            </a:graphic>
          </wp:inline>
        </w:drawing>
      </w:r>
    </w:p>
    <w:p w:rsidR="00ED4F4A" w:rsidRDefault="00ED4F4A" w:rsidP="000F7905">
      <w:pPr>
        <w:pStyle w:val="ListParagraph"/>
        <w:tabs>
          <w:tab w:val="left" w:pos="6825"/>
        </w:tabs>
        <w:ind w:left="360"/>
      </w:pPr>
      <w:r>
        <w:t>This indicates that a lot of people had between 1 and 3 visits, and very few had more than 7.</w:t>
      </w:r>
    </w:p>
    <w:p w:rsidR="00F53E23" w:rsidRDefault="00F53E23" w:rsidP="00F53E23">
      <w:pPr>
        <w:pStyle w:val="ListParagraph"/>
        <w:numPr>
          <w:ilvl w:val="0"/>
          <w:numId w:val="11"/>
        </w:numPr>
        <w:tabs>
          <w:tab w:val="left" w:pos="6825"/>
        </w:tabs>
      </w:pPr>
      <w:r>
        <w:t>Close the Explore/Plot window.</w:t>
      </w:r>
    </w:p>
    <w:p w:rsidR="00ED4F4A" w:rsidRDefault="00ED4F4A" w:rsidP="00ED4F4A">
      <w:pPr>
        <w:tabs>
          <w:tab w:val="left" w:pos="6825"/>
        </w:tabs>
        <w:rPr>
          <w:b/>
          <w:sz w:val="24"/>
        </w:rPr>
      </w:pPr>
    </w:p>
    <w:p w:rsidR="00F53E23" w:rsidRDefault="00F53E23">
      <w:pPr>
        <w:spacing w:before="0" w:after="0"/>
        <w:rPr>
          <w:b/>
          <w:sz w:val="24"/>
        </w:rPr>
      </w:pPr>
      <w:r>
        <w:rPr>
          <w:b/>
          <w:sz w:val="24"/>
        </w:rPr>
        <w:br w:type="page"/>
      </w:r>
    </w:p>
    <w:p w:rsidR="00ED4F4A" w:rsidRPr="00ED4F4A" w:rsidRDefault="00ED4F4A" w:rsidP="00ED4F4A">
      <w:pPr>
        <w:tabs>
          <w:tab w:val="left" w:pos="6825"/>
        </w:tabs>
        <w:rPr>
          <w:b/>
          <w:sz w:val="24"/>
        </w:rPr>
      </w:pPr>
      <w:r w:rsidRPr="00ED4F4A">
        <w:rPr>
          <w:b/>
          <w:sz w:val="24"/>
        </w:rPr>
        <w:lastRenderedPageBreak/>
        <w:t>Step 5: Perform the Association Analysis</w:t>
      </w:r>
    </w:p>
    <w:p w:rsidR="004B6B9B" w:rsidRDefault="00AF6ACD" w:rsidP="0069483A">
      <w:pPr>
        <w:numPr>
          <w:ilvl w:val="0"/>
          <w:numId w:val="12"/>
        </w:numPr>
        <w:tabs>
          <w:tab w:val="left" w:pos="6825"/>
        </w:tabs>
      </w:pPr>
      <w:r>
        <w:t xml:space="preserve">Drag </w:t>
      </w:r>
      <w:r w:rsidR="00FF2D81">
        <w:t xml:space="preserve">the </w:t>
      </w:r>
      <w:r w:rsidR="00ED4F4A">
        <w:t>“</w:t>
      </w:r>
      <w:r w:rsidRPr="00ED4F4A">
        <w:t>BANK</w:t>
      </w:r>
      <w:r w:rsidR="00ED4F4A">
        <w:t>”</w:t>
      </w:r>
      <w:r w:rsidR="004B6B9B">
        <w:t xml:space="preserve"> data source into the diagram workspace.</w:t>
      </w:r>
    </w:p>
    <w:p w:rsidR="00ED4F4A" w:rsidRDefault="004B6B9B" w:rsidP="00F53E23">
      <w:pPr>
        <w:numPr>
          <w:ilvl w:val="0"/>
          <w:numId w:val="12"/>
        </w:numPr>
        <w:tabs>
          <w:tab w:val="left" w:pos="6825"/>
        </w:tabs>
      </w:pPr>
      <w:r>
        <w:t xml:space="preserve">Select the </w:t>
      </w:r>
      <w:r w:rsidR="00ED4F4A">
        <w:t>“</w:t>
      </w:r>
      <w:r w:rsidRPr="00ED4F4A">
        <w:t>Explore</w:t>
      </w:r>
      <w:r w:rsidR="00ED4F4A">
        <w:t>”</w:t>
      </w:r>
      <w:r>
        <w:t xml:space="preserve"> </w:t>
      </w:r>
      <w:r w:rsidR="00C7273E">
        <w:t>tab</w:t>
      </w:r>
      <w:r>
        <w:t xml:space="preserve"> and drag an </w:t>
      </w:r>
      <w:r w:rsidR="00ED4F4A">
        <w:t>“</w:t>
      </w:r>
      <w:r w:rsidRPr="00ED4F4A">
        <w:t>Association</w:t>
      </w:r>
      <w:r w:rsidR="00ED4F4A">
        <w:t>”</w:t>
      </w:r>
      <w:r>
        <w:t xml:space="preserve"> </w:t>
      </w:r>
      <w:r w:rsidR="00C7273E">
        <w:t>tool</w:t>
      </w:r>
      <w:r>
        <w:t xml:space="preserve"> </w:t>
      </w:r>
      <w:r w:rsidR="00ED4F4A">
        <w:t>(</w:t>
      </w:r>
      <w:r w:rsidR="00ED4F4A">
        <w:rPr>
          <w:noProof/>
        </w:rPr>
        <w:drawing>
          <wp:inline distT="0" distB="0" distL="0" distR="0" wp14:anchorId="33401579" wp14:editId="3C848917">
            <wp:extent cx="276225" cy="266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6225" cy="266700"/>
                    </a:xfrm>
                    <a:prstGeom prst="rect">
                      <a:avLst/>
                    </a:prstGeom>
                  </pic:spPr>
                </pic:pic>
              </a:graphicData>
            </a:graphic>
          </wp:inline>
        </w:drawing>
      </w:r>
      <w:r w:rsidR="00ED4F4A">
        <w:t xml:space="preserve">) into </w:t>
      </w:r>
      <w:r>
        <w:t>the diagram workspace.</w:t>
      </w:r>
      <w:r w:rsidR="00F53E23">
        <w:br/>
      </w:r>
    </w:p>
    <w:p w:rsidR="004B6B9B" w:rsidRDefault="004B6B9B" w:rsidP="0069483A">
      <w:pPr>
        <w:numPr>
          <w:ilvl w:val="0"/>
          <w:numId w:val="12"/>
        </w:numPr>
        <w:tabs>
          <w:tab w:val="left" w:pos="6825"/>
        </w:tabs>
      </w:pPr>
      <w:r>
        <w:t xml:space="preserve">Connect the </w:t>
      </w:r>
      <w:r w:rsidR="00ED4F4A">
        <w:t>“</w:t>
      </w:r>
      <w:r w:rsidR="00AF6ACD" w:rsidRPr="00ED4F4A">
        <w:t>BANK</w:t>
      </w:r>
      <w:r w:rsidR="00ED4F4A">
        <w:t>”</w:t>
      </w:r>
      <w:r>
        <w:t xml:space="preserve"> node to the </w:t>
      </w:r>
      <w:r w:rsidR="00ED4F4A">
        <w:t>“</w:t>
      </w:r>
      <w:r w:rsidRPr="00ED4F4A">
        <w:t>Association</w:t>
      </w:r>
      <w:r w:rsidR="00ED4F4A">
        <w:t>”</w:t>
      </w:r>
      <w:r>
        <w:t xml:space="preserve"> node</w:t>
      </w:r>
      <w:r w:rsidR="00ED4F4A">
        <w:t xml:space="preserve"> by drawing a line between them with your mouse.</w:t>
      </w:r>
    </w:p>
    <w:p w:rsidR="004B6B9B" w:rsidRDefault="00ED4F4A" w:rsidP="004B6B9B">
      <w:pPr>
        <w:tabs>
          <w:tab w:val="left" w:pos="6825"/>
        </w:tabs>
        <w:ind w:left="360"/>
      </w:pPr>
      <w:r>
        <w:rPr>
          <w:noProof/>
        </w:rPr>
        <w:drawing>
          <wp:inline distT="0" distB="0" distL="0" distR="0" wp14:anchorId="438C11CB" wp14:editId="6F937BCC">
            <wp:extent cx="3252159" cy="1288054"/>
            <wp:effectExtent l="0" t="0" r="571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249788" cy="1287115"/>
                    </a:xfrm>
                    <a:prstGeom prst="rect">
                      <a:avLst/>
                    </a:prstGeom>
                  </pic:spPr>
                </pic:pic>
              </a:graphicData>
            </a:graphic>
          </wp:inline>
        </w:drawing>
      </w:r>
    </w:p>
    <w:p w:rsidR="004B6B9B" w:rsidRDefault="004B6B9B" w:rsidP="0069483A">
      <w:pPr>
        <w:keepNext/>
        <w:numPr>
          <w:ilvl w:val="0"/>
          <w:numId w:val="12"/>
        </w:numPr>
      </w:pPr>
      <w:r>
        <w:t xml:space="preserve">Select the </w:t>
      </w:r>
      <w:r w:rsidR="00ED4F4A">
        <w:t>“</w:t>
      </w:r>
      <w:r w:rsidRPr="00ED4F4A">
        <w:t>Association</w:t>
      </w:r>
      <w:r w:rsidR="00ED4F4A" w:rsidRPr="00ED4F4A">
        <w:t>”</w:t>
      </w:r>
      <w:r>
        <w:t xml:space="preserve"> node and examine </w:t>
      </w:r>
      <w:r w:rsidR="00AF6ACD">
        <w:t>its</w:t>
      </w:r>
      <w:r>
        <w:t xml:space="preserve"> </w:t>
      </w:r>
      <w:r w:rsidR="006075E0" w:rsidRPr="006075E0">
        <w:t>P</w:t>
      </w:r>
      <w:r w:rsidR="00AF6ACD" w:rsidRPr="006075E0">
        <w:t>ropert</w:t>
      </w:r>
      <w:r w:rsidR="006075E0" w:rsidRPr="006075E0">
        <w:t>ies</w:t>
      </w:r>
      <w:r w:rsidR="00AF6ACD" w:rsidRPr="006075E0">
        <w:t xml:space="preserve"> p</w:t>
      </w:r>
      <w:r w:rsidRPr="006075E0">
        <w:t>anel</w:t>
      </w:r>
      <w:r w:rsidR="00ED4F4A">
        <w:t xml:space="preserve"> on the left side of the screen</w:t>
      </w:r>
      <w:r>
        <w:t>.</w:t>
      </w:r>
    </w:p>
    <w:p w:rsidR="004B6B9B" w:rsidRDefault="003A4832" w:rsidP="001B3E92">
      <w:pPr>
        <w:keepNext/>
        <w:ind w:left="360"/>
      </w:pPr>
      <w:r>
        <w:rPr>
          <w:noProof/>
        </w:rPr>
        <w:drawing>
          <wp:inline distT="0" distB="0" distL="0" distR="0" wp14:anchorId="08014643" wp14:editId="33F12346">
            <wp:extent cx="1801042" cy="3140015"/>
            <wp:effectExtent l="19050" t="19050" r="2794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222" cy="3135099"/>
                    </a:xfrm>
                    <a:prstGeom prst="rect">
                      <a:avLst/>
                    </a:prstGeom>
                    <a:noFill/>
                    <a:ln w="6350" cmpd="sng">
                      <a:solidFill>
                        <a:srgbClr val="000000"/>
                      </a:solidFill>
                      <a:miter lim="800000"/>
                      <a:headEnd/>
                      <a:tailEnd/>
                    </a:ln>
                    <a:effectLst/>
                  </pic:spPr>
                </pic:pic>
              </a:graphicData>
            </a:graphic>
          </wp:inline>
        </w:drawing>
      </w:r>
    </w:p>
    <w:p w:rsidR="00B86A15" w:rsidRDefault="0079755E" w:rsidP="0069483A">
      <w:pPr>
        <w:numPr>
          <w:ilvl w:val="0"/>
          <w:numId w:val="12"/>
        </w:numPr>
      </w:pPr>
      <w:r>
        <w:rPr>
          <w:noProof/>
        </w:rPr>
        <mc:AlternateContent>
          <mc:Choice Requires="wps">
            <w:drawing>
              <wp:anchor distT="0" distB="0" distL="114300" distR="114300" simplePos="0" relativeHeight="251660288" behindDoc="0" locked="0" layoutInCell="1" allowOverlap="1" wp14:anchorId="44E31157" wp14:editId="561D196F">
                <wp:simplePos x="0" y="0"/>
                <wp:positionH relativeFrom="column">
                  <wp:posOffset>2680587</wp:posOffset>
                </wp:positionH>
                <wp:positionV relativeFrom="paragraph">
                  <wp:posOffset>948774</wp:posOffset>
                </wp:positionV>
                <wp:extent cx="629728" cy="241539"/>
                <wp:effectExtent l="0" t="0" r="18415" b="25400"/>
                <wp:wrapNone/>
                <wp:docPr id="36" name="Left Arrow 36"/>
                <wp:cNvGraphicFramePr/>
                <a:graphic xmlns:a="http://schemas.openxmlformats.org/drawingml/2006/main">
                  <a:graphicData uri="http://schemas.microsoft.com/office/word/2010/wordprocessingShape">
                    <wps:wsp>
                      <wps:cNvSpPr/>
                      <wps:spPr>
                        <a:xfrm>
                          <a:off x="0" y="0"/>
                          <a:ext cx="629728" cy="241539"/>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48C04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6" o:spid="_x0000_s1026" type="#_x0000_t66" style="position:absolute;margin-left:211.05pt;margin-top:74.7pt;width:49.6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" adj="4142" fillcolor="#c0504d [3205]" strokecolor="#622423 [1605]" strokeweight="2pt"/>
            </w:pict>
          </mc:Fallback>
        </mc:AlternateContent>
      </w:r>
      <w:r>
        <w:t>Scroll down to find the “</w:t>
      </w:r>
      <w:r w:rsidR="00F55ED5">
        <w:t>Export Rule by ID</w:t>
      </w:r>
      <w:r>
        <w:t>”</w:t>
      </w:r>
      <w:r w:rsidR="00F55ED5">
        <w:t xml:space="preserve"> property</w:t>
      </w:r>
      <w:r>
        <w:t xml:space="preserve">. Set it to “Yes” – this makes sure that the </w:t>
      </w:r>
      <w:r w:rsidR="00F55ED5" w:rsidRPr="0079755E">
        <w:rPr>
          <w:b/>
          <w:kern w:val="0"/>
        </w:rPr>
        <w:t>Rule Description</w:t>
      </w:r>
      <w:r w:rsidR="00F55ED5" w:rsidRPr="0079755E">
        <w:t xml:space="preserve"> </w:t>
      </w:r>
      <w:r w:rsidR="00F55ED5">
        <w:t xml:space="preserve">table will be available for display in the Results window. </w:t>
      </w:r>
      <w:r w:rsidR="0086553C">
        <w:br/>
      </w:r>
      <w:r w:rsidR="003A4832">
        <w:rPr>
          <w:noProof/>
        </w:rPr>
        <w:drawing>
          <wp:inline distT="0" distB="0" distL="0" distR="0" wp14:anchorId="3565A791" wp14:editId="17DA4344">
            <wp:extent cx="2487930" cy="775970"/>
            <wp:effectExtent l="19050" t="19050" r="2667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7930" cy="775970"/>
                    </a:xfrm>
                    <a:prstGeom prst="rect">
                      <a:avLst/>
                    </a:prstGeom>
                    <a:noFill/>
                    <a:ln w="6350" cmpd="sng">
                      <a:solidFill>
                        <a:srgbClr val="000000"/>
                      </a:solidFill>
                      <a:miter lim="800000"/>
                      <a:headEnd/>
                      <a:tailEnd/>
                    </a:ln>
                    <a:effectLst/>
                  </pic:spPr>
                </pic:pic>
              </a:graphicData>
            </a:graphic>
          </wp:inline>
        </w:drawing>
      </w:r>
    </w:p>
    <w:p w:rsidR="00F55ED5" w:rsidRDefault="0079755E" w:rsidP="0079755E">
      <w:pPr>
        <w:keepNext/>
        <w:pBdr>
          <w:top w:val="single" w:sz="4" w:space="1" w:color="auto"/>
          <w:left w:val="single" w:sz="4" w:space="4" w:color="auto"/>
          <w:bottom w:val="single" w:sz="4" w:space="1" w:color="auto"/>
          <w:right w:val="single" w:sz="4" w:space="4" w:color="auto"/>
        </w:pBdr>
        <w:ind w:left="360"/>
      </w:pPr>
      <w:r>
        <w:lastRenderedPageBreak/>
        <w:t>Here are some of the o</w:t>
      </w:r>
      <w:r w:rsidR="00F55ED5">
        <w:t>ther options in the Propert</w:t>
      </w:r>
      <w:r w:rsidR="006075E0">
        <w:t>ies</w:t>
      </w:r>
      <w:r w:rsidR="00F55ED5">
        <w:t xml:space="preserve"> </w:t>
      </w:r>
      <w:r w:rsidR="006075E0">
        <w:t>p</w:t>
      </w:r>
      <w:r w:rsidR="00F55ED5">
        <w:t>anel</w:t>
      </w:r>
      <w:r w:rsidR="006075E0">
        <w:t>:</w:t>
      </w:r>
    </w:p>
    <w:p w:rsidR="00F55ED5" w:rsidRDefault="0086553C" w:rsidP="0079755E">
      <w:pPr>
        <w:pStyle w:val="BulletedNormal"/>
        <w:keepNext/>
        <w:keepLines/>
        <w:pBdr>
          <w:top w:val="single" w:sz="4" w:space="1" w:color="auto"/>
          <w:left w:val="single" w:sz="4" w:space="4" w:color="auto"/>
          <w:bottom w:val="single" w:sz="4" w:space="1" w:color="auto"/>
          <w:right w:val="single" w:sz="4" w:space="4" w:color="auto"/>
        </w:pBdr>
        <w:ind w:left="576"/>
      </w:pPr>
      <w:r>
        <w:t xml:space="preserve">The </w:t>
      </w:r>
      <w:r w:rsidR="00016E94" w:rsidRPr="00016E94">
        <w:rPr>
          <w:b/>
        </w:rPr>
        <w:t>Minimum Confidence Level</w:t>
      </w:r>
      <w:r w:rsidR="00F55ED5">
        <w:t xml:space="preserve"> specifies the minimum confidence level to generate a rule. The default level is </w:t>
      </w:r>
      <w:r w:rsidR="00F55ED5" w:rsidRPr="00CD2E0C">
        <w:rPr>
          <w:rFonts w:ascii="Courier New" w:hAnsi="Courier New" w:cs="Courier New"/>
        </w:rPr>
        <w:t>10%</w:t>
      </w:r>
      <w:r w:rsidR="00F55ED5">
        <w:t>.</w:t>
      </w:r>
    </w:p>
    <w:p w:rsidR="00F55ED5" w:rsidRDefault="0086553C" w:rsidP="0079755E">
      <w:pPr>
        <w:pStyle w:val="BulletedNormal"/>
        <w:keepNext/>
        <w:keepLines/>
        <w:pBdr>
          <w:top w:val="single" w:sz="4" w:space="1" w:color="auto"/>
          <w:left w:val="single" w:sz="4" w:space="4" w:color="auto"/>
          <w:bottom w:val="single" w:sz="4" w:space="1" w:color="auto"/>
          <w:right w:val="single" w:sz="4" w:space="4" w:color="auto"/>
        </w:pBdr>
        <w:ind w:left="576"/>
      </w:pPr>
      <w:r>
        <w:t xml:space="preserve">The </w:t>
      </w:r>
      <w:r w:rsidRPr="00016E94">
        <w:rPr>
          <w:b/>
        </w:rPr>
        <w:t>Support Type</w:t>
      </w:r>
      <w:r w:rsidR="00F55ED5">
        <w:t xml:space="preserve"> specifies whether the analysis should use the support count or support percentage property. The default setting is </w:t>
      </w:r>
      <w:r w:rsidR="00F55ED5" w:rsidRPr="00CD2E0C">
        <w:rPr>
          <w:rFonts w:ascii="Courier New" w:hAnsi="Courier New" w:cs="Courier New"/>
        </w:rPr>
        <w:t>Percent</w:t>
      </w:r>
      <w:r w:rsidR="00F55ED5">
        <w:t>.</w:t>
      </w:r>
    </w:p>
    <w:p w:rsidR="00F55ED5" w:rsidRDefault="0086553C" w:rsidP="0079755E">
      <w:pPr>
        <w:pStyle w:val="BulletedNormal"/>
        <w:keepNext/>
        <w:keepLines/>
        <w:pBdr>
          <w:top w:val="single" w:sz="4" w:space="1" w:color="auto"/>
          <w:left w:val="single" w:sz="4" w:space="4" w:color="auto"/>
          <w:bottom w:val="single" w:sz="4" w:space="1" w:color="auto"/>
          <w:right w:val="single" w:sz="4" w:space="4" w:color="auto"/>
        </w:pBdr>
        <w:ind w:left="576"/>
      </w:pPr>
      <w:r>
        <w:t xml:space="preserve">The </w:t>
      </w:r>
      <w:r w:rsidR="00F55ED5" w:rsidRPr="00016E94">
        <w:rPr>
          <w:b/>
        </w:rPr>
        <w:t>Support Count</w:t>
      </w:r>
      <w:r w:rsidR="00F55ED5">
        <w:t xml:space="preserve"> specifies a minimum level of support to claim that items are associated (that is, they occur together in the database). The default count is </w:t>
      </w:r>
      <w:r w:rsidR="00F55ED5" w:rsidRPr="00CD2E0C">
        <w:rPr>
          <w:rFonts w:ascii="Courier New" w:hAnsi="Courier New" w:cs="Courier New"/>
        </w:rPr>
        <w:t>2</w:t>
      </w:r>
      <w:r>
        <w:t>.</w:t>
      </w:r>
    </w:p>
    <w:p w:rsidR="00F55ED5" w:rsidRDefault="0086553C" w:rsidP="0079755E">
      <w:pPr>
        <w:pStyle w:val="BulletedNormal"/>
        <w:keepNext/>
        <w:keepLines/>
        <w:pBdr>
          <w:top w:val="single" w:sz="4" w:space="1" w:color="auto"/>
          <w:left w:val="single" w:sz="4" w:space="4" w:color="auto"/>
          <w:bottom w:val="single" w:sz="4" w:space="1" w:color="auto"/>
          <w:right w:val="single" w:sz="4" w:space="4" w:color="auto"/>
        </w:pBdr>
        <w:ind w:left="576"/>
      </w:pPr>
      <w:r>
        <w:t xml:space="preserve">The </w:t>
      </w:r>
      <w:r w:rsidR="00F55ED5" w:rsidRPr="00016E94">
        <w:rPr>
          <w:b/>
        </w:rPr>
        <w:t>Support Percentage</w:t>
      </w:r>
      <w:r w:rsidR="00F55ED5">
        <w:t xml:space="preserve"> specifies a minimum level of support to claim that items are associated (that is, they occur together in the database). The default frequency is</w:t>
      </w:r>
      <w:r w:rsidR="00F55ED5" w:rsidRPr="0033347C">
        <w:rPr>
          <w:snapToGrid/>
        </w:rPr>
        <w:t xml:space="preserve"> 5%</w:t>
      </w:r>
      <w:r w:rsidR="00F55ED5">
        <w:t xml:space="preserve">. </w:t>
      </w:r>
      <w:r w:rsidR="008163D9">
        <w:t xml:space="preserve">The </w:t>
      </w:r>
      <w:r w:rsidR="008163D9" w:rsidRPr="008163D9">
        <w:t>support percentage figure that you specify refers to the proportion of the largest single item frequency, and not the end support.</w:t>
      </w:r>
    </w:p>
    <w:p w:rsidR="00F55ED5" w:rsidRDefault="00016E94" w:rsidP="0079755E">
      <w:pPr>
        <w:pStyle w:val="BulletedNormal"/>
        <w:pBdr>
          <w:top w:val="single" w:sz="4" w:space="1" w:color="auto"/>
          <w:left w:val="single" w:sz="4" w:space="4" w:color="auto"/>
          <w:bottom w:val="single" w:sz="4" w:space="1" w:color="auto"/>
          <w:right w:val="single" w:sz="4" w:space="4" w:color="auto"/>
        </w:pBdr>
        <w:ind w:left="576"/>
      </w:pPr>
      <w:r>
        <w:t xml:space="preserve">The </w:t>
      </w:r>
      <w:r w:rsidR="00F55ED5" w:rsidRPr="00016E94">
        <w:rPr>
          <w:b/>
        </w:rPr>
        <w:t xml:space="preserve">Maximum </w:t>
      </w:r>
      <w:r w:rsidRPr="00016E94">
        <w:rPr>
          <w:b/>
        </w:rPr>
        <w:t>Items</w:t>
      </w:r>
      <w:r>
        <w:t xml:space="preserve"> </w:t>
      </w:r>
      <w:r w:rsidR="00F55ED5">
        <w:t xml:space="preserve">determine the maximum size of the item </w:t>
      </w:r>
      <w:proofErr w:type="gramStart"/>
      <w:r w:rsidR="00F55ED5">
        <w:t>set to be considered</w:t>
      </w:r>
      <w:proofErr w:type="gramEnd"/>
      <w:r w:rsidR="00F55ED5">
        <w:t xml:space="preserve">. For example, the default of four items indicates that a maximum of </w:t>
      </w:r>
      <w:r w:rsidR="006075E0">
        <w:t>four</w:t>
      </w:r>
      <w:r w:rsidR="00F55ED5">
        <w:t xml:space="preserve"> items will be included in a single association rule.</w:t>
      </w:r>
    </w:p>
    <w:p w:rsidR="00F55ED5" w:rsidRDefault="00F55ED5" w:rsidP="0079755E">
      <w:pPr>
        <w:keepLines/>
        <w:pBdr>
          <w:top w:val="single" w:sz="4" w:space="1" w:color="auto"/>
          <w:left w:val="single" w:sz="4" w:space="4" w:color="auto"/>
          <w:bottom w:val="single" w:sz="4" w:space="1" w:color="auto"/>
          <w:right w:val="single" w:sz="4" w:space="4" w:color="auto"/>
        </w:pBdr>
        <w:ind w:left="1080" w:hanging="720"/>
      </w:pPr>
      <w:r>
        <w:rPr>
          <w:b/>
          <w:sz w:val="28"/>
        </w:rPr>
        <w:sym w:font="Wingdings" w:char="F021"/>
      </w:r>
      <w:r>
        <w:tab/>
        <w:t xml:space="preserve">If you are interested in associations </w:t>
      </w:r>
      <w:r w:rsidR="006075E0">
        <w:t>that involve</w:t>
      </w:r>
      <w:r>
        <w:t xml:space="preserve"> fairly rare products, you should consider reducing the support count or percentage when you run the Association node. If you obtain too many rules to be practically useful, you should consider raising the minimum support count or percentage as one possible solution.</w:t>
      </w:r>
    </w:p>
    <w:p w:rsidR="0079755E" w:rsidRDefault="0079755E" w:rsidP="0079755E"/>
    <w:p w:rsidR="00AF6ACD" w:rsidRDefault="0079755E" w:rsidP="0079755E">
      <w:r>
        <w:t xml:space="preserve">We first will perform a basic </w:t>
      </w:r>
      <w:r w:rsidR="00AF6ACD">
        <w:t>market basket analysis</w:t>
      </w:r>
      <w:r>
        <w:t xml:space="preserve"> without taking into account the sequence. That will tell us how likely someone who has product A also has product B. So for now</w:t>
      </w:r>
      <w:r w:rsidR="00AF6ACD">
        <w:t>,</w:t>
      </w:r>
      <w:r>
        <w:t xml:space="preserve"> we </w:t>
      </w:r>
      <w:r w:rsidR="00AF6ACD">
        <w:t>do not need the sequence variable.</w:t>
      </w:r>
    </w:p>
    <w:p w:rsidR="00E21930" w:rsidRDefault="00E21930" w:rsidP="0079755E"/>
    <w:p w:rsidR="00AF6ACD" w:rsidRDefault="00FF2D81" w:rsidP="0069483A">
      <w:pPr>
        <w:numPr>
          <w:ilvl w:val="0"/>
          <w:numId w:val="12"/>
        </w:numPr>
      </w:pPr>
      <w:r>
        <w:t xml:space="preserve">Right-click on the </w:t>
      </w:r>
      <w:r w:rsidR="00993A66">
        <w:t xml:space="preserve">“Associations” </w:t>
      </w:r>
      <w:r>
        <w:t xml:space="preserve">node and select </w:t>
      </w:r>
      <w:r w:rsidR="0079755E">
        <w:t>“Edit Variables.”</w:t>
      </w:r>
    </w:p>
    <w:p w:rsidR="00993A66" w:rsidRDefault="00E21930" w:rsidP="00E21930">
      <w:pPr>
        <w:ind w:left="360"/>
        <w:rPr>
          <w:noProof/>
        </w:rPr>
      </w:pPr>
      <w:r>
        <w:rPr>
          <w:noProof/>
        </w:rPr>
        <w:drawing>
          <wp:inline distT="0" distB="0" distL="0" distR="0" wp14:anchorId="2B533629" wp14:editId="32518E0C">
            <wp:extent cx="3124200" cy="1371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24200" cy="1371600"/>
                    </a:xfrm>
                    <a:prstGeom prst="rect">
                      <a:avLst/>
                    </a:prstGeom>
                  </pic:spPr>
                </pic:pic>
              </a:graphicData>
            </a:graphic>
          </wp:inline>
        </w:drawing>
      </w:r>
      <w:r>
        <w:rPr>
          <w:noProof/>
        </w:rPr>
        <w:br/>
      </w:r>
      <w:r>
        <w:rPr>
          <w:noProof/>
        </w:rPr>
        <w:br/>
        <w:t>Make sure “VISIT” is set to “No” for the Use property. Then click “OK.”</w:t>
      </w:r>
      <w:r>
        <w:rPr>
          <w:noProof/>
        </w:rPr>
        <w:br/>
      </w:r>
    </w:p>
    <w:p w:rsidR="00E21930" w:rsidRDefault="00F55ED5" w:rsidP="0069483A">
      <w:pPr>
        <w:numPr>
          <w:ilvl w:val="0"/>
          <w:numId w:val="12"/>
        </w:numPr>
      </w:pPr>
      <w:r w:rsidRPr="006075E0">
        <w:t xml:space="preserve">Run </w:t>
      </w:r>
      <w:r>
        <w:t xml:space="preserve">the diagram from the </w:t>
      </w:r>
      <w:r w:rsidRPr="006075E0">
        <w:t xml:space="preserve">Association </w:t>
      </w:r>
      <w:r w:rsidR="00CD2E0C">
        <w:t xml:space="preserve">node </w:t>
      </w:r>
      <w:r w:rsidR="00E21930">
        <w:t xml:space="preserve">(right-click on the node and select “Run.” It will take about a minute to run. </w:t>
      </w:r>
    </w:p>
    <w:p w:rsidR="00E21930" w:rsidRDefault="00E21930">
      <w:pPr>
        <w:spacing w:before="0" w:after="0"/>
      </w:pPr>
      <w:r>
        <w:br w:type="page"/>
      </w:r>
    </w:p>
    <w:p w:rsidR="00B43AA7" w:rsidRDefault="00E21930" w:rsidP="0069483A">
      <w:pPr>
        <w:numPr>
          <w:ilvl w:val="0"/>
          <w:numId w:val="12"/>
        </w:numPr>
      </w:pPr>
      <w:r>
        <w:lastRenderedPageBreak/>
        <w:t>V</w:t>
      </w:r>
      <w:r w:rsidR="00CD2E0C">
        <w:t>iew the results</w:t>
      </w:r>
      <w:r>
        <w:t xml:space="preserve"> by clicking on the </w:t>
      </w:r>
      <w:r w:rsidR="003B25AC">
        <w:t>“</w:t>
      </w:r>
      <w:r>
        <w:t>Results…</w:t>
      </w:r>
      <w:r w:rsidR="003B25AC">
        <w:t>”</w:t>
      </w:r>
      <w:r>
        <w:t xml:space="preserve"> button in the “Run Status” dialog:</w:t>
      </w:r>
      <w:r>
        <w:br/>
      </w:r>
      <w:r>
        <w:br/>
      </w:r>
      <w:r>
        <w:rPr>
          <w:noProof/>
        </w:rPr>
        <w:drawing>
          <wp:inline distT="0" distB="0" distL="0" distR="0" wp14:anchorId="7DC34350" wp14:editId="46FA55EA">
            <wp:extent cx="2260121" cy="1343428"/>
            <wp:effectExtent l="0" t="0" r="698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64053" cy="1345765"/>
                    </a:xfrm>
                    <a:prstGeom prst="rect">
                      <a:avLst/>
                    </a:prstGeom>
                  </pic:spPr>
                </pic:pic>
              </a:graphicData>
            </a:graphic>
          </wp:inline>
        </w:drawing>
      </w:r>
      <w:r>
        <w:br/>
      </w:r>
    </w:p>
    <w:p w:rsidR="00F55ED5" w:rsidRDefault="003B25AC" w:rsidP="0069483A">
      <w:pPr>
        <w:pStyle w:val="ListParagraph"/>
        <w:keepNext/>
        <w:numPr>
          <w:ilvl w:val="0"/>
          <w:numId w:val="12"/>
        </w:numPr>
      </w:pPr>
      <w:r>
        <w:t>Now you’ll see t</w:t>
      </w:r>
      <w:r w:rsidR="00F55ED5">
        <w:t xml:space="preserve">he </w:t>
      </w:r>
      <w:r>
        <w:t>“</w:t>
      </w:r>
      <w:r w:rsidR="00F55ED5" w:rsidRPr="006075E0">
        <w:t>Results</w:t>
      </w:r>
      <w:r w:rsidR="006075E0" w:rsidRPr="006075E0">
        <w:t xml:space="preserve"> </w:t>
      </w:r>
      <w:r w:rsidR="00016E94">
        <w:t>-</w:t>
      </w:r>
      <w:r w:rsidR="00F55ED5" w:rsidRPr="006075E0">
        <w:t xml:space="preserve"> </w:t>
      </w:r>
      <w:r w:rsidR="00CD2E0C">
        <w:t xml:space="preserve">Node: </w:t>
      </w:r>
      <w:r w:rsidR="00F55ED5" w:rsidRPr="006075E0">
        <w:t>Association</w:t>
      </w:r>
      <w:r w:rsidR="00F55ED5">
        <w:t xml:space="preserve"> </w:t>
      </w:r>
      <w:r w:rsidR="00CD2E0C">
        <w:t>Diagram</w:t>
      </w:r>
      <w:r>
        <w:t>”</w:t>
      </w:r>
      <w:r w:rsidR="00CD2E0C">
        <w:t xml:space="preserve"> </w:t>
      </w:r>
      <w:r w:rsidR="00F55ED5">
        <w:t xml:space="preserve">window opens with the </w:t>
      </w:r>
      <w:r w:rsidR="00F55ED5" w:rsidRPr="006075E0">
        <w:t xml:space="preserve">Statistics Plot, Statistics </w:t>
      </w:r>
      <w:r w:rsidR="005F452C" w:rsidRPr="006075E0">
        <w:t xml:space="preserve">Line </w:t>
      </w:r>
      <w:r w:rsidR="00F55ED5" w:rsidRPr="006075E0">
        <w:t>Plot, Rule Matrix, and Output windows</w:t>
      </w:r>
      <w:r w:rsidR="00F55ED5">
        <w:t xml:space="preserve"> visible</w:t>
      </w:r>
      <w:r w:rsidR="00F53E23">
        <w:t xml:space="preserve"> (although they might be in a different order)</w:t>
      </w:r>
      <w:r w:rsidR="00F55ED5">
        <w:t>.</w:t>
      </w:r>
    </w:p>
    <w:p w:rsidR="00F55ED5" w:rsidRDefault="00802FC9" w:rsidP="00B43AA7">
      <w:pPr>
        <w:ind w:left="360"/>
      </w:pPr>
      <w:r>
        <w:rPr>
          <w:noProof/>
        </w:rPr>
        <w:drawing>
          <wp:inline distT="0" distB="0" distL="0" distR="0" wp14:anchorId="0CBEC39C" wp14:editId="0D62E3BC">
            <wp:extent cx="5943600" cy="53193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5319395"/>
                    </a:xfrm>
                    <a:prstGeom prst="rect">
                      <a:avLst/>
                    </a:prstGeom>
                  </pic:spPr>
                </pic:pic>
              </a:graphicData>
            </a:graphic>
          </wp:inline>
        </w:drawing>
      </w:r>
    </w:p>
    <w:p w:rsidR="008118FF" w:rsidRDefault="008118FF" w:rsidP="0069483A">
      <w:pPr>
        <w:keepNext/>
        <w:numPr>
          <w:ilvl w:val="0"/>
          <w:numId w:val="12"/>
        </w:numPr>
      </w:pPr>
      <w:r>
        <w:lastRenderedPageBreak/>
        <w:t xml:space="preserve">To view the </w:t>
      </w:r>
      <w:r w:rsidR="001D0D39">
        <w:t>actual</w:t>
      </w:r>
      <w:r>
        <w:t xml:space="preserve"> </w:t>
      </w:r>
      <w:r w:rsidR="001D0D39">
        <w:t xml:space="preserve">association </w:t>
      </w:r>
      <w:r>
        <w:t xml:space="preserve">rules, </w:t>
      </w:r>
      <w:r w:rsidR="001D0D39">
        <w:t xml:space="preserve">from the View menu select Rules/Rule </w:t>
      </w:r>
      <w:r w:rsidR="00F53E23">
        <w:t>D</w:t>
      </w:r>
      <w:r w:rsidR="001D0D39">
        <w:t>escription</w:t>
      </w:r>
      <w:r w:rsidR="00CD7868">
        <w:t>.</w:t>
      </w:r>
    </w:p>
    <w:p w:rsidR="008118FF" w:rsidRDefault="001D0D39" w:rsidP="001B3E92">
      <w:pPr>
        <w:keepNext/>
        <w:ind w:left="360"/>
      </w:pPr>
      <w:r>
        <w:rPr>
          <w:noProof/>
        </w:rPr>
        <w:drawing>
          <wp:inline distT="0" distB="0" distL="0" distR="0" wp14:anchorId="25C74F48" wp14:editId="6A394888">
            <wp:extent cx="3588589" cy="288217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588056" cy="2881745"/>
                    </a:xfrm>
                    <a:prstGeom prst="rect">
                      <a:avLst/>
                    </a:prstGeom>
                  </pic:spPr>
                </pic:pic>
              </a:graphicData>
            </a:graphic>
          </wp:inline>
        </w:drawing>
      </w:r>
    </w:p>
    <w:p w:rsidR="00C05EEA" w:rsidRDefault="001D0D39" w:rsidP="00F67B6F">
      <w:pPr>
        <w:ind w:left="360"/>
      </w:pPr>
      <w:r>
        <w:t xml:space="preserve">The rules are in descending order according to lift. </w:t>
      </w:r>
      <w:r w:rsidR="006075E0">
        <w:t>T</w:t>
      </w:r>
      <w:r w:rsidR="008118FF">
        <w:t xml:space="preserve">he highest lift rule is </w:t>
      </w:r>
      <w:r w:rsidR="000420FC">
        <w:t>checking and credit card implies check card.</w:t>
      </w:r>
      <w:r w:rsidR="00C05EEA">
        <w:t xml:space="preserve"> In other words, those customers that have a checking account and a credit card also have a check card.</w:t>
      </w:r>
      <w:r w:rsidR="000420FC">
        <w:t xml:space="preserve"> </w:t>
      </w:r>
    </w:p>
    <w:p w:rsidR="008118FF" w:rsidRDefault="000420FC" w:rsidP="00F67B6F">
      <w:pPr>
        <w:ind w:left="360"/>
      </w:pPr>
      <w:r>
        <w:t xml:space="preserve">This is not surprising given </w:t>
      </w:r>
      <w:r w:rsidR="008528C8">
        <w:t xml:space="preserve">that </w:t>
      </w:r>
      <w:r w:rsidR="00F53E23">
        <w:t>these are complementary services –</w:t>
      </w:r>
      <w:r w:rsidR="00617281">
        <w:t xml:space="preserve"> the check card service goes with a checking account and is backed by a credit card company</w:t>
      </w:r>
      <w:r>
        <w:t xml:space="preserve">. Notice the symmetry in rules 1 and 2. This is not accidental because lift is </w:t>
      </w:r>
      <w:r w:rsidR="00CB7184">
        <w:t>symmetric</w:t>
      </w:r>
      <w:r w:rsidR="00CB0033">
        <w:t xml:space="preserve"> (in other words, if B is associated with A, then A is associated with B)</w:t>
      </w:r>
      <w:r>
        <w:t>.</w:t>
      </w:r>
    </w:p>
    <w:p w:rsidR="008118FF" w:rsidRDefault="001D0D39" w:rsidP="0069483A">
      <w:pPr>
        <w:keepNext/>
        <w:keepLines/>
        <w:numPr>
          <w:ilvl w:val="0"/>
          <w:numId w:val="12"/>
        </w:numPr>
      </w:pPr>
      <w:r>
        <w:lastRenderedPageBreak/>
        <w:t xml:space="preserve">Now </w:t>
      </w:r>
      <w:r w:rsidR="00CD7868">
        <w:t>examine</w:t>
      </w:r>
      <w:r w:rsidR="008118FF">
        <w:t xml:space="preserve"> the </w:t>
      </w:r>
      <w:r w:rsidR="006075E0">
        <w:t>r</w:t>
      </w:r>
      <w:r w:rsidR="008118FF">
        <w:t xml:space="preserve">ule </w:t>
      </w:r>
      <w:r w:rsidR="006075E0">
        <w:t>m</w:t>
      </w:r>
      <w:r w:rsidR="008118FF">
        <w:t>atrix</w:t>
      </w:r>
      <w:r w:rsidR="00CD7868">
        <w:t xml:space="preserve"> by expanding that window</w:t>
      </w:r>
      <w:r w:rsidR="008118FF">
        <w:t>.</w:t>
      </w:r>
    </w:p>
    <w:p w:rsidR="008118FF" w:rsidRDefault="001D0D39" w:rsidP="00F67B6F">
      <w:pPr>
        <w:keepNext/>
        <w:keepLines/>
        <w:ind w:left="360"/>
      </w:pPr>
      <w:r>
        <w:rPr>
          <w:noProof/>
        </w:rPr>
        <w:drawing>
          <wp:inline distT="0" distB="0" distL="0" distR="0" wp14:anchorId="32A07F45" wp14:editId="523F4931">
            <wp:extent cx="4891178" cy="4036267"/>
            <wp:effectExtent l="0" t="0" r="508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891178" cy="4036267"/>
                    </a:xfrm>
                    <a:prstGeom prst="rect">
                      <a:avLst/>
                    </a:prstGeom>
                  </pic:spPr>
                </pic:pic>
              </a:graphicData>
            </a:graphic>
          </wp:inline>
        </w:drawing>
      </w:r>
    </w:p>
    <w:p w:rsidR="00CB0033" w:rsidRDefault="000420FC" w:rsidP="00F67B6F">
      <w:pPr>
        <w:ind w:left="360"/>
      </w:pPr>
      <w:r>
        <w:t xml:space="preserve">The rule matrix </w:t>
      </w:r>
      <w:r w:rsidR="001D0D39">
        <w:t>is a plot of every rule</w:t>
      </w:r>
      <w:r>
        <w:t xml:space="preserve"> based on the </w:t>
      </w:r>
      <w:r w:rsidR="004671FB">
        <w:t xml:space="preserve">combinations of bank products </w:t>
      </w:r>
      <w:r w:rsidR="007130CF">
        <w:t xml:space="preserve">that appear </w:t>
      </w:r>
      <w:r w:rsidR="004671FB">
        <w:t xml:space="preserve">on the </w:t>
      </w:r>
      <w:r>
        <w:t xml:space="preserve">left </w:t>
      </w:r>
      <w:r w:rsidR="007130CF">
        <w:t xml:space="preserve">side (antecedents) and </w:t>
      </w:r>
      <w:r>
        <w:t xml:space="preserve">right side </w:t>
      </w:r>
      <w:r w:rsidR="007130CF">
        <w:t xml:space="preserve">(consequents) </w:t>
      </w:r>
      <w:r>
        <w:t xml:space="preserve">of </w:t>
      </w:r>
      <w:r w:rsidR="004671FB">
        <w:t xml:space="preserve">all </w:t>
      </w:r>
      <w:r>
        <w:t>rule</w:t>
      </w:r>
      <w:r w:rsidR="004671FB">
        <w:t>s</w:t>
      </w:r>
      <w:r>
        <w:t xml:space="preserve">. </w:t>
      </w:r>
      <w:r w:rsidR="001D0D39">
        <w:t xml:space="preserve">Each point in the matrix is a rule. </w:t>
      </w:r>
      <w:r>
        <w:t>The points are colored</w:t>
      </w:r>
      <w:r w:rsidR="00CD2E0C">
        <w:t>,</w:t>
      </w:r>
      <w:r>
        <w:t xml:space="preserve"> based on confidence </w:t>
      </w:r>
      <w:r w:rsidR="001D0D39">
        <w:t>(blue = low confidence and red = high confidence)</w:t>
      </w:r>
      <w:r>
        <w:t xml:space="preserve">. </w:t>
      </w:r>
      <w:r w:rsidR="001D0D39">
        <w:t>T</w:t>
      </w:r>
      <w:r>
        <w:t>he rules with the highest confidence are in the</w:t>
      </w:r>
      <w:r w:rsidR="00C161CC">
        <w:t xml:space="preserve"> </w:t>
      </w:r>
      <w:r>
        <w:t xml:space="preserve">column in the picture above. </w:t>
      </w:r>
    </w:p>
    <w:p w:rsidR="00CB0033" w:rsidRDefault="00256189" w:rsidP="00F94BD7">
      <w:pPr>
        <w:ind w:left="360"/>
      </w:pPr>
      <w:r>
        <w:t xml:space="preserve">Click on a rule (one of the dots) and then hover your mouse over it. You’ll see the left and right hand side of that rule. You can see that rules on the same horizontal line have the same left-hand side (antecedent), and the rules on the same vertical line have the same right-hand side (consequent). </w:t>
      </w:r>
      <w:r w:rsidR="004671FB">
        <w:t>Note that the right hand side of the rule is “checking” for all rule combinations in the high confidence column (red).</w:t>
      </w:r>
    </w:p>
    <w:p w:rsidR="002C768C" w:rsidRDefault="00CD7868" w:rsidP="0069483A">
      <w:pPr>
        <w:pStyle w:val="ListParagraph"/>
        <w:keepNext/>
        <w:keepLines/>
        <w:numPr>
          <w:ilvl w:val="0"/>
          <w:numId w:val="12"/>
        </w:numPr>
      </w:pPr>
      <w:r>
        <w:lastRenderedPageBreak/>
        <w:t>Another good way to explore the rules found in the analysis is by viewing the R</w:t>
      </w:r>
      <w:r w:rsidRPr="00636BB0">
        <w:t xml:space="preserve">ules </w:t>
      </w:r>
      <w:r>
        <w:t>t</w:t>
      </w:r>
      <w:r w:rsidRPr="00636BB0">
        <w:t>able</w:t>
      </w:r>
      <w:r>
        <w:t>. From the View menu select Rules/Rules Table</w:t>
      </w:r>
      <w:r w:rsidR="00B64EEC">
        <w:t>.</w:t>
      </w:r>
    </w:p>
    <w:p w:rsidR="00D25BCB" w:rsidRDefault="00CD7868" w:rsidP="00D25BCB">
      <w:pPr>
        <w:ind w:left="360"/>
      </w:pPr>
      <w:r>
        <w:rPr>
          <w:noProof/>
        </w:rPr>
        <w:drawing>
          <wp:inline distT="0" distB="0" distL="0" distR="0" wp14:anchorId="60E7AF72" wp14:editId="33428FAB">
            <wp:extent cx="4882551" cy="369999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883707" cy="3700869"/>
                    </a:xfrm>
                    <a:prstGeom prst="rect">
                      <a:avLst/>
                    </a:prstGeom>
                  </pic:spPr>
                </pic:pic>
              </a:graphicData>
            </a:graphic>
          </wp:inline>
        </w:drawing>
      </w:r>
      <w:r>
        <w:br/>
      </w:r>
      <w:r>
        <w:br/>
        <w:t xml:space="preserve">You can see which rules have the highest lift, confidence, etc. </w:t>
      </w:r>
      <w:r w:rsidR="00D005BE">
        <w:t>Clicking on the column heading puts them in order by that value.</w:t>
      </w:r>
    </w:p>
    <w:p w:rsidR="002C768C" w:rsidRDefault="00ED3C68" w:rsidP="0069483A">
      <w:pPr>
        <w:numPr>
          <w:ilvl w:val="0"/>
          <w:numId w:val="12"/>
        </w:numPr>
        <w:spacing w:before="100"/>
      </w:pPr>
      <w:r>
        <w:t xml:space="preserve">Another way to view these rules graphically is to use the plot wizard. </w:t>
      </w:r>
      <w:r>
        <w:br/>
        <w:t xml:space="preserve">Click the </w:t>
      </w:r>
      <w:r w:rsidR="00B64EEC" w:rsidRPr="00636BB0">
        <w:t xml:space="preserve">Plot Wizard </w:t>
      </w:r>
      <w:r w:rsidR="00B64EEC">
        <w:t xml:space="preserve">icon </w:t>
      </w:r>
      <w:r>
        <w:t>(</w:t>
      </w:r>
      <w:r w:rsidR="003A4832">
        <w:rPr>
          <w:noProof/>
          <w:position w:val="-6"/>
        </w:rPr>
        <w:drawing>
          <wp:inline distT="0" distB="0" distL="0" distR="0" wp14:anchorId="1B8E5223" wp14:editId="3DF1D957">
            <wp:extent cx="201930" cy="201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t>)</w:t>
      </w:r>
      <w:r w:rsidR="002C768C">
        <w:t>.</w:t>
      </w:r>
    </w:p>
    <w:p w:rsidR="002C768C" w:rsidRDefault="002C768C" w:rsidP="0069483A">
      <w:pPr>
        <w:numPr>
          <w:ilvl w:val="0"/>
          <w:numId w:val="12"/>
        </w:numPr>
        <w:spacing w:before="100"/>
      </w:pPr>
      <w:r>
        <w:t xml:space="preserve">Choose a </w:t>
      </w:r>
      <w:r w:rsidRPr="00636BB0">
        <w:t>scatter plot</w:t>
      </w:r>
      <w:r>
        <w:t xml:space="preserve"> </w:t>
      </w:r>
      <w:r w:rsidR="00ED3C68">
        <w:t>and then select the 3-D option:</w:t>
      </w:r>
      <w:r w:rsidR="00ED3C68">
        <w:br/>
      </w:r>
      <w:r w:rsidR="00ED3C68">
        <w:rPr>
          <w:noProof/>
        </w:rPr>
        <w:drawing>
          <wp:inline distT="0" distB="0" distL="0" distR="0" wp14:anchorId="022BA32B" wp14:editId="5F1F63D0">
            <wp:extent cx="838200" cy="619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838200" cy="619125"/>
                    </a:xfrm>
                    <a:prstGeom prst="rect">
                      <a:avLst/>
                    </a:prstGeom>
                  </pic:spPr>
                </pic:pic>
              </a:graphicData>
            </a:graphic>
          </wp:inline>
        </w:drawing>
      </w:r>
      <w:r w:rsidR="00ED3C68">
        <w:br/>
        <w:t>and then select “Next.”</w:t>
      </w:r>
    </w:p>
    <w:p w:rsidR="002C768C" w:rsidRPr="00ED3C68" w:rsidRDefault="002C768C" w:rsidP="0069483A">
      <w:pPr>
        <w:keepNext/>
        <w:keepLines/>
        <w:numPr>
          <w:ilvl w:val="0"/>
          <w:numId w:val="12"/>
        </w:numPr>
        <w:spacing w:before="100"/>
      </w:pPr>
      <w:r w:rsidRPr="00ED3C68">
        <w:lastRenderedPageBreak/>
        <w:t xml:space="preserve">Select </w:t>
      </w:r>
      <w:r w:rsidR="00022C83" w:rsidRPr="00ED3C68">
        <w:t>the r</w:t>
      </w:r>
      <w:r w:rsidRPr="00ED3C68">
        <w:t>ole</w:t>
      </w:r>
      <w:r w:rsidR="00022C83" w:rsidRPr="00ED3C68">
        <w:t>s</w:t>
      </w:r>
      <w:r w:rsidRPr="00ED3C68">
        <w:t xml:space="preserve"> </w:t>
      </w:r>
      <w:r w:rsidR="00ED3C68" w:rsidRPr="00ED3C68">
        <w:t>“</w:t>
      </w:r>
      <w:r w:rsidRPr="00ED3C68">
        <w:t>X,</w:t>
      </w:r>
      <w:r w:rsidR="00ED3C68" w:rsidRPr="00ED3C68">
        <w:t>”</w:t>
      </w:r>
      <w:r w:rsidRPr="00ED3C68">
        <w:t xml:space="preserve"> </w:t>
      </w:r>
      <w:r w:rsidR="00ED3C68" w:rsidRPr="00ED3C68">
        <w:t>“</w:t>
      </w:r>
      <w:r w:rsidRPr="00ED3C68">
        <w:t>Y,</w:t>
      </w:r>
      <w:r w:rsidR="00ED3C68" w:rsidRPr="00ED3C68">
        <w:t>”</w:t>
      </w:r>
      <w:r w:rsidRPr="00ED3C68">
        <w:t xml:space="preserve"> and </w:t>
      </w:r>
      <w:r w:rsidR="00ED3C68" w:rsidRPr="00ED3C68">
        <w:t>“</w:t>
      </w:r>
      <w:r w:rsidRPr="00ED3C68">
        <w:t>Z</w:t>
      </w:r>
      <w:r w:rsidR="00ED3C68" w:rsidRPr="00ED3C68">
        <w:t>”</w:t>
      </w:r>
      <w:r w:rsidRPr="00ED3C68">
        <w:t xml:space="preserve"> for </w:t>
      </w:r>
      <w:r w:rsidR="00636BB0" w:rsidRPr="00ED3C68">
        <w:t xml:space="preserve">the </w:t>
      </w:r>
      <w:r w:rsidRPr="00ED3C68">
        <w:t xml:space="preserve">variables </w:t>
      </w:r>
      <w:r w:rsidRPr="00ED3C68">
        <w:rPr>
          <w:rFonts w:ascii="Courier New" w:hAnsi="Courier New" w:cs="Courier New"/>
          <w:kern w:val="0"/>
        </w:rPr>
        <w:t>SUPPORT</w:t>
      </w:r>
      <w:r w:rsidRPr="00ED3C68">
        <w:t xml:space="preserve">, </w:t>
      </w:r>
      <w:r w:rsidRPr="00ED3C68">
        <w:rPr>
          <w:rFonts w:ascii="Courier New" w:hAnsi="Courier New" w:cs="Courier New"/>
          <w:kern w:val="0"/>
        </w:rPr>
        <w:t>LIFT</w:t>
      </w:r>
      <w:r w:rsidRPr="00ED3C68">
        <w:t xml:space="preserve">, and </w:t>
      </w:r>
      <w:r w:rsidRPr="00ED3C68">
        <w:rPr>
          <w:rFonts w:ascii="Courier New" w:hAnsi="Courier New" w:cs="Courier New"/>
          <w:kern w:val="0"/>
        </w:rPr>
        <w:t>CONF</w:t>
      </w:r>
      <w:r w:rsidR="00ED3C68" w:rsidRPr="00ED3C68">
        <w:t>. Like this:</w:t>
      </w:r>
    </w:p>
    <w:p w:rsidR="002C768C" w:rsidRDefault="00ED3C68" w:rsidP="0047139D">
      <w:pPr>
        <w:spacing w:before="100"/>
        <w:ind w:left="360"/>
      </w:pPr>
      <w:r>
        <w:rPr>
          <w:noProof/>
        </w:rPr>
        <w:drawing>
          <wp:inline distT="0" distB="0" distL="0" distR="0" wp14:anchorId="52450F6F" wp14:editId="3E6E033F">
            <wp:extent cx="4580627" cy="2967131"/>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83751" cy="2969155"/>
                    </a:xfrm>
                    <a:prstGeom prst="rect">
                      <a:avLst/>
                    </a:prstGeom>
                  </pic:spPr>
                </pic:pic>
              </a:graphicData>
            </a:graphic>
          </wp:inline>
        </w:drawing>
      </w:r>
    </w:p>
    <w:p w:rsidR="00ED3C68" w:rsidRDefault="002C768C" w:rsidP="0069483A">
      <w:pPr>
        <w:keepNext/>
        <w:numPr>
          <w:ilvl w:val="0"/>
          <w:numId w:val="12"/>
        </w:numPr>
      </w:pPr>
      <w:r>
        <w:lastRenderedPageBreak/>
        <w:t xml:space="preserve">Select </w:t>
      </w:r>
      <w:r w:rsidRPr="00ED3C68">
        <w:rPr>
          <w:b/>
          <w:u w:val="single"/>
        </w:rPr>
        <w:t>Finish</w:t>
      </w:r>
      <w:r>
        <w:t xml:space="preserve"> to </w:t>
      </w:r>
      <w:r w:rsidR="00ED3C68">
        <w:t>create</w:t>
      </w:r>
      <w:r>
        <w:t xml:space="preserve"> the plot.</w:t>
      </w:r>
    </w:p>
    <w:p w:rsidR="00636BB0" w:rsidRDefault="00CD2E0C" w:rsidP="0069483A">
      <w:pPr>
        <w:keepNext/>
        <w:numPr>
          <w:ilvl w:val="0"/>
          <w:numId w:val="12"/>
        </w:numPr>
      </w:pPr>
      <w:r>
        <w:t>Re</w:t>
      </w:r>
      <w:r w:rsidR="00B64EEC">
        <w:t xml:space="preserve">arrange the windows to </w:t>
      </w:r>
      <w:r w:rsidR="00745C68">
        <w:t>view the data and the plot simultaneously.</w:t>
      </w:r>
      <w:r w:rsidR="00ED3C68">
        <w:t xml:space="preserve"> Hold down the Control key and then click and drag your mouse on the graph to rotate it.</w:t>
      </w:r>
    </w:p>
    <w:p w:rsidR="00745C68" w:rsidRDefault="00ED3C68" w:rsidP="00A71D1A">
      <w:pPr>
        <w:keepNext/>
        <w:ind w:left="360"/>
      </w:pPr>
      <w:r>
        <w:rPr>
          <w:noProof/>
        </w:rPr>
        <w:drawing>
          <wp:inline distT="0" distB="0" distL="0" distR="0" wp14:anchorId="1D7F4D46" wp14:editId="37C4318D">
            <wp:extent cx="4994695" cy="3248686"/>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996305" cy="3249733"/>
                    </a:xfrm>
                    <a:prstGeom prst="rect">
                      <a:avLst/>
                    </a:prstGeom>
                  </pic:spPr>
                </pic:pic>
              </a:graphicData>
            </a:graphic>
          </wp:inline>
        </w:drawing>
      </w:r>
    </w:p>
    <w:p w:rsidR="00C05EEA" w:rsidRDefault="00ED3C68" w:rsidP="00ED3C68">
      <w:pPr>
        <w:keepNext/>
        <w:ind w:left="360"/>
      </w:pPr>
      <w:proofErr w:type="gramStart"/>
      <w:r>
        <w:t>If you select a point on the graph is will highlight the corresponding rule in the table.</w:t>
      </w:r>
      <w:proofErr w:type="gramEnd"/>
      <w:r>
        <w:t xml:space="preserve"> If you select a rule in the table it will highlight the corresponding rule in the graph. </w:t>
      </w:r>
      <w:r w:rsidR="00C05EEA">
        <w:t xml:space="preserve">You can also drag your mouse to draw a box around those high-lift rules on the right side of the graph. You’ll see the first six rules </w:t>
      </w:r>
      <w:r w:rsidR="00C06BA1">
        <w:t xml:space="preserve">or so </w:t>
      </w:r>
      <w:r w:rsidR="00C05EEA">
        <w:t>become highlighted in the rules table.</w:t>
      </w:r>
      <w:r>
        <w:br/>
      </w:r>
      <w:r>
        <w:br/>
        <w:t>You can use this to examine high-lift rules and view their corresponding support and lift values.</w:t>
      </w:r>
    </w:p>
    <w:bookmarkEnd w:id="1"/>
    <w:p w:rsidR="00A97500" w:rsidRDefault="00ED3C68" w:rsidP="0069483A">
      <w:pPr>
        <w:numPr>
          <w:ilvl w:val="0"/>
          <w:numId w:val="12"/>
        </w:numPr>
      </w:pPr>
      <w:r>
        <w:t>Now c</w:t>
      </w:r>
      <w:r w:rsidR="00A97500">
        <w:t>lose the Results window.</w:t>
      </w:r>
    </w:p>
    <w:p w:rsidR="00C866BE" w:rsidRDefault="00C866BE" w:rsidP="00F6447B"/>
    <w:p w:rsidR="00261C7A" w:rsidRDefault="003A4832" w:rsidP="00261C7A">
      <w:pPr>
        <w:pStyle w:val="HeadingDemo"/>
        <w:pageBreakBefore/>
      </w:pPr>
      <w:bookmarkStart w:id="33" w:name="_Toc265739532"/>
      <w:r>
        <w:rPr>
          <w:noProof/>
        </w:rPr>
        <w:lastRenderedPageBreak/>
        <w:drawing>
          <wp:anchor distT="0" distB="0" distL="114300" distR="114300" simplePos="0" relativeHeight="251659264" behindDoc="0" locked="1" layoutInCell="1" allowOverlap="1">
            <wp:simplePos x="0" y="0"/>
            <wp:positionH relativeFrom="column">
              <wp:posOffset>0</wp:posOffset>
            </wp:positionH>
            <wp:positionV relativeFrom="paragraph">
              <wp:posOffset>137160</wp:posOffset>
            </wp:positionV>
            <wp:extent cx="704215" cy="511810"/>
            <wp:effectExtent l="0" t="0" r="0" b="0"/>
            <wp:wrapSquare wrapText="right"/>
            <wp:docPr id="45" name="Picture 45" descr="C:\Program Files\PowerServ\CourseGraphics\demo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PowerServ\CourseGraphics\demo_ey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4215" cy="511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4" w:name="_Toc237670777"/>
      <w:bookmarkStart w:id="35" w:name="_Toc237679482"/>
      <w:bookmarkStart w:id="36" w:name="_Toc237740762"/>
      <w:bookmarkStart w:id="37" w:name="_Toc238865140"/>
      <w:bookmarkStart w:id="38" w:name="_Toc238867745"/>
      <w:bookmarkStart w:id="39" w:name="_Toc238954005"/>
      <w:bookmarkStart w:id="40" w:name="_Toc238958755"/>
      <w:bookmarkStart w:id="41" w:name="_Toc238961271"/>
      <w:bookmarkStart w:id="42" w:name="_Toc238963640"/>
      <w:bookmarkStart w:id="43" w:name="_Toc238964897"/>
      <w:bookmarkStart w:id="44" w:name="_Toc238973793"/>
      <w:bookmarkStart w:id="45" w:name="_Toc239042146"/>
      <w:bookmarkStart w:id="46" w:name="_Toc239048238"/>
      <w:bookmarkStart w:id="47" w:name="_Toc239050878"/>
      <w:bookmarkStart w:id="48" w:name="_Toc239064692"/>
      <w:bookmarkStart w:id="49" w:name="_Toc239133161"/>
      <w:bookmarkStart w:id="50" w:name="_Toc239654286"/>
      <w:bookmarkStart w:id="51" w:name="_Toc239734592"/>
      <w:bookmarkStart w:id="52" w:name="_Toc239747506"/>
      <w:bookmarkStart w:id="53" w:name="_Toc239749893"/>
      <w:bookmarkStart w:id="54" w:name="_Toc239750064"/>
      <w:bookmarkStart w:id="55" w:name="_Toc239750181"/>
      <w:bookmarkStart w:id="56" w:name="_Toc240259350"/>
      <w:bookmarkStart w:id="57" w:name="_Toc255391736"/>
      <w:bookmarkStart w:id="58" w:name="_Toc255392913"/>
      <w:bookmarkStart w:id="59" w:name="_Toc255393932"/>
      <w:bookmarkStart w:id="60" w:name="_Toc259176385"/>
      <w:bookmarkStart w:id="61" w:name="_Toc262047434"/>
      <w:bookmarkStart w:id="62" w:name="_Toc262199450"/>
      <w:bookmarkStart w:id="63" w:name="_Toc265485137"/>
      <w:r w:rsidR="00261C7A">
        <w:t>Sequence Analysis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61C7A" w:rsidRDefault="00261C7A" w:rsidP="00F6447B"/>
    <w:p w:rsidR="00C866BE" w:rsidRDefault="00C866BE" w:rsidP="00C866BE">
      <w:r>
        <w:t xml:space="preserve">In addition to the products owned by its customers, the bank is interested in examining the order in which the products are purchased. The sequence variable in the data set </w:t>
      </w:r>
      <w:r w:rsidR="00C50896">
        <w:t>enables</w:t>
      </w:r>
      <w:r>
        <w:t xml:space="preserve"> you to conduct a sequence analysis.</w:t>
      </w:r>
      <w:bookmarkStart w:id="64" w:name="rick12"/>
    </w:p>
    <w:p w:rsidR="00C866BE" w:rsidRDefault="00C238FE" w:rsidP="0069483A">
      <w:pPr>
        <w:numPr>
          <w:ilvl w:val="0"/>
          <w:numId w:val="7"/>
        </w:numPr>
      </w:pPr>
      <w:r>
        <w:t>Add a second</w:t>
      </w:r>
      <w:r w:rsidR="00C866BE">
        <w:t xml:space="preserve"> </w:t>
      </w:r>
      <w:r w:rsidR="00C866BE" w:rsidRPr="0033347C">
        <w:t>Association</w:t>
      </w:r>
      <w:r w:rsidR="00C866BE">
        <w:t xml:space="preserve"> node to the diagram workspace and connect it to the </w:t>
      </w:r>
      <w:r w:rsidRPr="00C238FE">
        <w:t>“</w:t>
      </w:r>
      <w:r w:rsidR="00C866BE" w:rsidRPr="00C238FE">
        <w:t>BANK</w:t>
      </w:r>
      <w:r w:rsidRPr="00C238FE">
        <w:t>”</w:t>
      </w:r>
      <w:r w:rsidR="00C866BE">
        <w:t xml:space="preserve"> node.</w:t>
      </w:r>
    </w:p>
    <w:p w:rsidR="00C866BE" w:rsidRDefault="00C866BE" w:rsidP="0069483A">
      <w:pPr>
        <w:numPr>
          <w:ilvl w:val="0"/>
          <w:numId w:val="7"/>
        </w:numPr>
      </w:pPr>
      <w:r>
        <w:t>Rename the new node</w:t>
      </w:r>
      <w:r w:rsidR="00C238FE">
        <w:t xml:space="preserve"> </w:t>
      </w:r>
      <w:proofErr w:type="spellStart"/>
      <w:r w:rsidR="00C238FE">
        <w:t>S</w:t>
      </w:r>
      <w:r w:rsidR="0033038B">
        <w:t>e</w:t>
      </w:r>
      <w:r w:rsidR="00C238FE">
        <w:t>quenceAnalysis</w:t>
      </w:r>
      <w:proofErr w:type="spellEnd"/>
      <w:r w:rsidR="00C238FE">
        <w:t xml:space="preserve"> by </w:t>
      </w:r>
      <w:proofErr w:type="gramStart"/>
      <w:r w:rsidR="00C238FE">
        <w:t>right-clicking</w:t>
      </w:r>
      <w:proofErr w:type="gramEnd"/>
      <w:r w:rsidR="00C238FE">
        <w:t xml:space="preserve"> on the new node and selecting “Rename.” T</w:t>
      </w:r>
      <w:r w:rsidR="00C467C2">
        <w:t xml:space="preserve">his time you </w:t>
      </w:r>
      <w:r w:rsidR="00C238FE">
        <w:t>will NOT exclude</w:t>
      </w:r>
      <w:r w:rsidR="00C467C2">
        <w:t xml:space="preserve"> the Visit variable. You’re now including the sequence information – the order in which services are purchased – in the analysis</w:t>
      </w:r>
      <w:r w:rsidR="00C238FE">
        <w:t>.</w:t>
      </w:r>
    </w:p>
    <w:p w:rsidR="00F55ED5" w:rsidRDefault="00C238FE" w:rsidP="00C866BE">
      <w:pPr>
        <w:ind w:left="360"/>
      </w:pPr>
      <w:r>
        <w:rPr>
          <w:noProof/>
        </w:rPr>
        <w:drawing>
          <wp:inline distT="0" distB="0" distL="0" distR="0" wp14:anchorId="773602D8" wp14:editId="6E180FFA">
            <wp:extent cx="3623095" cy="185709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622170" cy="1856625"/>
                    </a:xfrm>
                    <a:prstGeom prst="rect">
                      <a:avLst/>
                    </a:prstGeom>
                  </pic:spPr>
                </pic:pic>
              </a:graphicData>
            </a:graphic>
          </wp:inline>
        </w:drawing>
      </w:r>
    </w:p>
    <w:p w:rsidR="00C866BE" w:rsidRDefault="00C866BE" w:rsidP="0069483A">
      <w:pPr>
        <w:numPr>
          <w:ilvl w:val="0"/>
          <w:numId w:val="7"/>
        </w:numPr>
      </w:pPr>
      <w:r>
        <w:t xml:space="preserve">Set </w:t>
      </w:r>
      <w:r w:rsidR="00C238FE">
        <w:t>“</w:t>
      </w:r>
      <w:r>
        <w:t>Export Rule by ID</w:t>
      </w:r>
      <w:r w:rsidR="00C238FE">
        <w:t>”</w:t>
      </w:r>
      <w:r>
        <w:t xml:space="preserve"> to </w:t>
      </w:r>
      <w:r w:rsidR="00C238FE">
        <w:t>“</w:t>
      </w:r>
      <w:r w:rsidRPr="00C238FE">
        <w:t>Yes</w:t>
      </w:r>
      <w:r w:rsidR="00C238FE">
        <w:t>,” just like you did before</w:t>
      </w:r>
      <w:r>
        <w:t>.</w:t>
      </w:r>
    </w:p>
    <w:p w:rsidR="00A97500" w:rsidRDefault="00C238FE" w:rsidP="00A97500">
      <w:pPr>
        <w:ind w:left="360"/>
      </w:pPr>
      <w:r>
        <w:rPr>
          <w:noProof/>
        </w:rPr>
        <mc:AlternateContent>
          <mc:Choice Requires="wps">
            <w:drawing>
              <wp:anchor distT="0" distB="0" distL="114300" distR="114300" simplePos="0" relativeHeight="251662336" behindDoc="0" locked="0" layoutInCell="1" allowOverlap="1" wp14:anchorId="2C29DF3C" wp14:editId="5D65CC8C">
                <wp:simplePos x="0" y="0"/>
                <wp:positionH relativeFrom="column">
                  <wp:posOffset>2703339</wp:posOffset>
                </wp:positionH>
                <wp:positionV relativeFrom="paragraph">
                  <wp:posOffset>643147</wp:posOffset>
                </wp:positionV>
                <wp:extent cx="629728" cy="241539"/>
                <wp:effectExtent l="0" t="0" r="18415" b="25400"/>
                <wp:wrapNone/>
                <wp:docPr id="54" name="Left Arrow 54"/>
                <wp:cNvGraphicFramePr/>
                <a:graphic xmlns:a="http://schemas.openxmlformats.org/drawingml/2006/main">
                  <a:graphicData uri="http://schemas.microsoft.com/office/word/2010/wordprocessingShape">
                    <wps:wsp>
                      <wps:cNvSpPr/>
                      <wps:spPr>
                        <a:xfrm>
                          <a:off x="0" y="0"/>
                          <a:ext cx="629728" cy="241539"/>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91869E5" id="Left Arrow 54" o:spid="_x0000_s1026" type="#_x0000_t66" style="position:absolute;margin-left:212.85pt;margin-top:50.65pt;width:49.6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" adj="4142" fillcolor="#c0504d [3205]" strokecolor="#622423 [1605]" strokeweight="2pt"/>
            </w:pict>
          </mc:Fallback>
        </mc:AlternateContent>
      </w:r>
      <w:r w:rsidR="003A4832">
        <w:rPr>
          <w:noProof/>
        </w:rPr>
        <w:drawing>
          <wp:inline distT="0" distB="0" distL="0" distR="0" wp14:anchorId="25650934" wp14:editId="301ECA69">
            <wp:extent cx="2477135" cy="775970"/>
            <wp:effectExtent l="19050" t="1905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7135" cy="775970"/>
                    </a:xfrm>
                    <a:prstGeom prst="rect">
                      <a:avLst/>
                    </a:prstGeom>
                    <a:noFill/>
                    <a:ln w="6350" cmpd="sng">
                      <a:solidFill>
                        <a:srgbClr val="000000"/>
                      </a:solidFill>
                      <a:miter lim="800000"/>
                      <a:headEnd/>
                      <a:tailEnd/>
                    </a:ln>
                    <a:effectLst/>
                  </pic:spPr>
                </pic:pic>
              </a:graphicData>
            </a:graphic>
          </wp:inline>
        </w:drawing>
      </w:r>
    </w:p>
    <w:p w:rsidR="00C866BE" w:rsidRDefault="00C866BE" w:rsidP="0069483A">
      <w:pPr>
        <w:numPr>
          <w:ilvl w:val="0"/>
          <w:numId w:val="7"/>
        </w:numPr>
      </w:pPr>
      <w:r>
        <w:t>Examine the Sequence</w:t>
      </w:r>
      <w:r w:rsidR="00C238FE">
        <w:t xml:space="preserve"> section of</w:t>
      </w:r>
      <w:r>
        <w:t xml:space="preserve"> the Propert</w:t>
      </w:r>
      <w:r w:rsidR="00C50896">
        <w:t>ies p</w:t>
      </w:r>
      <w:r>
        <w:t>anel.</w:t>
      </w:r>
    </w:p>
    <w:p w:rsidR="00C866BE" w:rsidRDefault="003A4832" w:rsidP="00C866BE">
      <w:pPr>
        <w:ind w:left="360"/>
      </w:pPr>
      <w:r>
        <w:rPr>
          <w:noProof/>
        </w:rPr>
        <w:drawing>
          <wp:inline distT="0" distB="0" distL="0" distR="0" wp14:anchorId="2847F2AA" wp14:editId="6B353966">
            <wp:extent cx="2445385" cy="1084580"/>
            <wp:effectExtent l="19050" t="1905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45385" cy="1084580"/>
                    </a:xfrm>
                    <a:prstGeom prst="rect">
                      <a:avLst/>
                    </a:prstGeom>
                    <a:noFill/>
                    <a:ln w="6350" cmpd="sng">
                      <a:solidFill>
                        <a:srgbClr val="000000"/>
                      </a:solidFill>
                      <a:miter lim="800000"/>
                      <a:headEnd/>
                      <a:tailEnd/>
                    </a:ln>
                    <a:effectLst/>
                  </pic:spPr>
                </pic:pic>
              </a:graphicData>
            </a:graphic>
          </wp:inline>
        </w:drawing>
      </w:r>
    </w:p>
    <w:p w:rsidR="00C866BE" w:rsidRDefault="00C866BE" w:rsidP="005E4C77">
      <w:pPr>
        <w:keepNext/>
        <w:keepLines/>
        <w:ind w:left="216"/>
      </w:pPr>
      <w:r>
        <w:t xml:space="preserve">The options in the Sequence </w:t>
      </w:r>
      <w:r w:rsidR="00C50896">
        <w:t>p</w:t>
      </w:r>
      <w:r>
        <w:t>anel enable you to specify the following properties</w:t>
      </w:r>
      <w:r w:rsidR="00C238FE">
        <w:t xml:space="preserve"> (you won’t be changing anything for this analysis)</w:t>
      </w:r>
      <w:r>
        <w:t>:</w:t>
      </w:r>
    </w:p>
    <w:p w:rsidR="00C866BE" w:rsidRDefault="00C866BE" w:rsidP="005E4C77">
      <w:pPr>
        <w:pStyle w:val="BulletedNormal"/>
        <w:keepNext/>
        <w:keepLines/>
        <w:ind w:left="432"/>
      </w:pPr>
      <w:r w:rsidRPr="00046394">
        <w:rPr>
          <w:b/>
        </w:rPr>
        <w:t>Chain Count</w:t>
      </w:r>
      <w:r>
        <w:t xml:space="preserve"> is the maximum number of items that can be included in a sequence. The default value is </w:t>
      </w:r>
      <w:r w:rsidR="00C50896">
        <w:t>3</w:t>
      </w:r>
      <w:r>
        <w:t xml:space="preserve"> and the maximum value is 10.</w:t>
      </w:r>
    </w:p>
    <w:p w:rsidR="00A71D1A" w:rsidRDefault="00C866BE" w:rsidP="00A71D1A">
      <w:pPr>
        <w:pStyle w:val="BulletedNormal"/>
        <w:ind w:left="432"/>
      </w:pPr>
      <w:r w:rsidRPr="00046394">
        <w:rPr>
          <w:b/>
        </w:rPr>
        <w:t>Consolidate Time</w:t>
      </w:r>
      <w:r>
        <w:t xml:space="preserve"> enables you to specify whether consecutive visits to a location or consecutive purchases over a given interval can be consolidated into a single visit for analysis purposes. For example, two products purchased less than a day apart might be considered to be a single transaction.</w:t>
      </w:r>
    </w:p>
    <w:p w:rsidR="00A71D1A" w:rsidRDefault="00C866BE" w:rsidP="00A71D1A">
      <w:pPr>
        <w:pStyle w:val="BulletedNormal"/>
        <w:ind w:left="432"/>
      </w:pPr>
      <w:r w:rsidRPr="00046394">
        <w:rPr>
          <w:b/>
        </w:rPr>
        <w:lastRenderedPageBreak/>
        <w:t>Maximum Transaction Duration</w:t>
      </w:r>
      <w:r>
        <w:t xml:space="preserve"> </w:t>
      </w:r>
      <w:r w:rsidR="00C50896">
        <w:t>enables</w:t>
      </w:r>
      <w:r>
        <w:t xml:space="preserve"> you to specify the maximum length of time for a series of transactions to be considered a sequence. For example, you might want to specify that the purchase of two products more than three months apart does not constitute a sequence.</w:t>
      </w:r>
    </w:p>
    <w:p w:rsidR="00A71D1A" w:rsidRDefault="00C866BE" w:rsidP="00A71D1A">
      <w:pPr>
        <w:pStyle w:val="BulletedNormal"/>
        <w:ind w:left="432"/>
      </w:pPr>
      <w:r w:rsidRPr="00046394">
        <w:rPr>
          <w:b/>
        </w:rPr>
        <w:t>Support Type</w:t>
      </w:r>
      <w:r>
        <w:t xml:space="preserve"> specifies whether the sequence analysis should use the Support Count or Support Percentage property. The default setting is </w:t>
      </w:r>
      <w:r w:rsidRPr="00022C83">
        <w:rPr>
          <w:rFonts w:ascii="Courier New" w:hAnsi="Courier New" w:cs="Courier New"/>
        </w:rPr>
        <w:t>Percent</w:t>
      </w:r>
      <w:r>
        <w:t>.</w:t>
      </w:r>
    </w:p>
    <w:p w:rsidR="00A71D1A" w:rsidRDefault="00C866BE" w:rsidP="00A71D1A">
      <w:pPr>
        <w:pStyle w:val="BulletedNormal"/>
        <w:ind w:left="432"/>
      </w:pPr>
      <w:r w:rsidRPr="00046394">
        <w:rPr>
          <w:b/>
        </w:rPr>
        <w:t>Support Count</w:t>
      </w:r>
      <w:r>
        <w:t xml:space="preserve"> specifies the minimum frequency required to include a sequence in the sequence analysis when the Sequence Support Type is set to </w:t>
      </w:r>
      <w:proofErr w:type="gramStart"/>
      <w:r>
        <w:t>Count</w:t>
      </w:r>
      <w:proofErr w:type="gramEnd"/>
      <w:r>
        <w:t xml:space="preserve">. If a sequence has a count less than the specified value, that sequence is excluded from the output. The default setting is </w:t>
      </w:r>
      <w:r w:rsidRPr="00022C83">
        <w:rPr>
          <w:rFonts w:ascii="Courier New" w:hAnsi="Courier New" w:cs="Courier New"/>
        </w:rPr>
        <w:t>2</w:t>
      </w:r>
      <w:r>
        <w:t>.</w:t>
      </w:r>
    </w:p>
    <w:p w:rsidR="00C866BE" w:rsidRDefault="00C866BE" w:rsidP="00A71D1A">
      <w:pPr>
        <w:pStyle w:val="BulletedNormal"/>
        <w:ind w:left="432"/>
      </w:pPr>
      <w:r w:rsidRPr="00046394">
        <w:rPr>
          <w:b/>
        </w:rPr>
        <w:t>Support Percentage</w:t>
      </w:r>
      <w:r>
        <w:t xml:space="preserve"> specifies the minimum level of support to include the sequence in the analysis when the Support Type is set to </w:t>
      </w:r>
      <w:r w:rsidRPr="00022C83">
        <w:rPr>
          <w:rFonts w:ascii="Courier New" w:hAnsi="Courier New" w:cs="Courier New"/>
        </w:rPr>
        <w:t>Percent</w:t>
      </w:r>
      <w:r>
        <w:t>. If a sequence has a frequency that is less than the specified percentage of the total number of transactions</w:t>
      </w:r>
      <w:r w:rsidR="008528C8">
        <w:t>,</w:t>
      </w:r>
      <w:r>
        <w:t xml:space="preserve"> then that sequence is excluded from the output. The default percentage is </w:t>
      </w:r>
      <w:r w:rsidRPr="00022C83">
        <w:rPr>
          <w:rFonts w:ascii="Courier New" w:hAnsi="Courier New" w:cs="Courier New"/>
        </w:rPr>
        <w:t>2%</w:t>
      </w:r>
      <w:r>
        <w:t>. Permissible values are real numbers between 0 and 100.</w:t>
      </w:r>
    </w:p>
    <w:p w:rsidR="00C866BE" w:rsidRDefault="00C866BE" w:rsidP="0069483A">
      <w:pPr>
        <w:numPr>
          <w:ilvl w:val="0"/>
          <w:numId w:val="7"/>
        </w:numPr>
      </w:pPr>
      <w:r>
        <w:t>Run the diagram from the Sequence Analysis node and view the results.</w:t>
      </w:r>
    </w:p>
    <w:p w:rsidR="0027289C" w:rsidRDefault="00C238FE" w:rsidP="0069483A">
      <w:pPr>
        <w:keepNext/>
        <w:numPr>
          <w:ilvl w:val="0"/>
          <w:numId w:val="7"/>
        </w:numPr>
      </w:pPr>
      <w:r>
        <w:t xml:space="preserve">From the View menu, select Rules/Rule description. </w:t>
      </w:r>
      <w:r w:rsidR="00F72B3E">
        <w:t xml:space="preserve">You may have to expand the Rule column see the full rule. You do this by clicking on the right side of the column heading and dragging it a little to the right. </w:t>
      </w:r>
      <w:r w:rsidR="0085706E">
        <w:t>The rules are in descending order of support (frequency of occurrence within the set).</w:t>
      </w:r>
    </w:p>
    <w:p w:rsidR="00C866BE" w:rsidRDefault="00C238FE" w:rsidP="0027289C">
      <w:pPr>
        <w:ind w:left="360"/>
      </w:pPr>
      <w:r>
        <w:rPr>
          <w:noProof/>
        </w:rPr>
        <w:drawing>
          <wp:inline distT="0" distB="0" distL="0" distR="0" wp14:anchorId="73E7EF7E" wp14:editId="23DBB521">
            <wp:extent cx="3398808" cy="338409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399641" cy="3384924"/>
                    </a:xfrm>
                    <a:prstGeom prst="rect">
                      <a:avLst/>
                    </a:prstGeom>
                  </pic:spPr>
                </pic:pic>
              </a:graphicData>
            </a:graphic>
          </wp:inline>
        </w:drawing>
      </w:r>
    </w:p>
    <w:p w:rsidR="0027289C" w:rsidRDefault="00A2456C" w:rsidP="007455AF">
      <w:pPr>
        <w:ind w:left="360"/>
      </w:pPr>
      <w:r>
        <w:t xml:space="preserve">Introducing </w:t>
      </w:r>
      <w:r w:rsidR="0027289C">
        <w:t>the order of service acquisition</w:t>
      </w:r>
      <w:r>
        <w:t xml:space="preserve"> into the analysis changes the type of information we gather from the analysis</w:t>
      </w:r>
      <w:r w:rsidR="0027289C">
        <w:t>.</w:t>
      </w:r>
      <w:r w:rsidR="00290AB2" w:rsidRPr="00F87A09">
        <w:rPr>
          <w:sz w:val="4"/>
        </w:rPr>
        <w:fldChar w:fldCharType="begin"/>
      </w:r>
      <w:r w:rsidR="00290AB2" w:rsidRPr="00F87A09">
        <w:rPr>
          <w:sz w:val="4"/>
        </w:rPr>
        <w:instrText xml:space="preserve"> XE "sequence analysis" \r "rick12" </w:instrText>
      </w:r>
      <w:r w:rsidR="00290AB2" w:rsidRPr="00F87A09">
        <w:rPr>
          <w:sz w:val="4"/>
        </w:rPr>
        <w:fldChar w:fldCharType="end"/>
      </w:r>
      <w:r w:rsidR="0027289C">
        <w:t xml:space="preserve"> </w:t>
      </w:r>
      <w:bookmarkEnd w:id="64"/>
      <w:r>
        <w:t xml:space="preserve">We now see </w:t>
      </w:r>
      <w:r w:rsidR="00517B09">
        <w:t xml:space="preserve">that </w:t>
      </w:r>
      <w:r w:rsidR="00486695">
        <w:t xml:space="preserve">it is most common for </w:t>
      </w:r>
      <w:r w:rsidR="00517B09">
        <w:t xml:space="preserve">customers who have a checking account first to </w:t>
      </w:r>
      <w:r w:rsidR="00486695">
        <w:t xml:space="preserve">then </w:t>
      </w:r>
      <w:r w:rsidR="00517B09">
        <w:t>open a savings account (RULE1)</w:t>
      </w:r>
      <w:r w:rsidR="00F94BD7">
        <w:t xml:space="preserve">. </w:t>
      </w:r>
      <w:r w:rsidR="00517B09">
        <w:t xml:space="preserve"> </w:t>
      </w:r>
      <w:r w:rsidR="00486695">
        <w:t xml:space="preserve">It is also very common for </w:t>
      </w:r>
      <w:r w:rsidR="00517B09">
        <w:t>customer</w:t>
      </w:r>
      <w:r w:rsidR="00F94BD7">
        <w:t>s</w:t>
      </w:r>
      <w:r w:rsidR="00517B09">
        <w:t xml:space="preserve"> who already have a savings account are likely to </w:t>
      </w:r>
      <w:r w:rsidR="00486695">
        <w:t xml:space="preserve">get </w:t>
      </w:r>
      <w:r w:rsidR="00517B09">
        <w:t>an ATM card (RULE3).</w:t>
      </w:r>
    </w:p>
    <w:p w:rsidR="00F94BD7" w:rsidRDefault="0085706E" w:rsidP="007455AF">
      <w:pPr>
        <w:ind w:left="360"/>
      </w:pPr>
      <w:r>
        <w:t>Performing</w:t>
      </w:r>
      <w:r w:rsidR="00F94BD7">
        <w:t xml:space="preserve"> a sequence analysis </w:t>
      </w:r>
      <w:r w:rsidR="00C238FE">
        <w:t xml:space="preserve">can give you different insight than </w:t>
      </w:r>
      <w:r w:rsidR="00F94BD7">
        <w:t xml:space="preserve">a regular association rule analysis. We’re not just showing what things happen together, but also </w:t>
      </w:r>
      <w:r w:rsidR="00F94BD7">
        <w:rPr>
          <w:i/>
        </w:rPr>
        <w:t>why</w:t>
      </w:r>
      <w:r w:rsidR="00F94BD7">
        <w:t xml:space="preserve"> they happen.</w:t>
      </w:r>
      <w:r w:rsidR="00C238FE">
        <w:t xml:space="preserve"> However, order </w:t>
      </w:r>
      <w:r w:rsidR="008105F6">
        <w:t xml:space="preserve">of occurrence </w:t>
      </w:r>
      <w:r w:rsidR="00C238FE">
        <w:t xml:space="preserve">has to </w:t>
      </w:r>
      <w:r w:rsidR="008105F6">
        <w:t>be meaningful</w:t>
      </w:r>
      <w:r w:rsidR="00C238FE">
        <w:t xml:space="preserve"> in the context of the problem.</w:t>
      </w:r>
    </w:p>
    <w:p w:rsidR="00C238FE" w:rsidRPr="00F94BD7" w:rsidRDefault="00C238FE" w:rsidP="00C238FE">
      <w:pPr>
        <w:pStyle w:val="ListParagraph"/>
        <w:ind w:left="360"/>
      </w:pPr>
    </w:p>
    <w:p w:rsidR="00C467C2" w:rsidRDefault="00C467C2" w:rsidP="00F94BD7">
      <w:pPr>
        <w:ind w:left="360"/>
      </w:pPr>
    </w:p>
    <w:sectPr w:rsidR="00C467C2" w:rsidSect="00E21930">
      <w:headerReference w:type="even" r:id="rId41"/>
      <w:headerReference w:type="default" r:id="rId42"/>
      <w:headerReference w:type="first" r:id="rId43"/>
      <w:pgSz w:w="12240" w:h="15840"/>
      <w:pgMar w:top="1440" w:right="1440" w:bottom="1440" w:left="720" w:header="720" w:footer="720" w:gutter="720"/>
      <w:pgNumType w:chapStyle="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EA" w:rsidRDefault="002571EA">
      <w:r>
        <w:separator/>
      </w:r>
    </w:p>
  </w:endnote>
  <w:endnote w:type="continuationSeparator" w:id="0">
    <w:p w:rsidR="002571EA" w:rsidRDefault="0025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EA" w:rsidRDefault="002571EA">
      <w:r>
        <w:separator/>
      </w:r>
    </w:p>
  </w:footnote>
  <w:footnote w:type="continuationSeparator" w:id="0">
    <w:p w:rsidR="002571EA" w:rsidRDefault="00257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94" w:rsidRDefault="00046394">
    <w:pPr>
      <w:pStyle w:val="Header"/>
      <w:pBdr>
        <w:bottom w:val="single" w:sz="2" w:space="3" w:color="auto"/>
      </w:pBdr>
      <w:tabs>
        <w:tab w:val="left" w:pos="-1080"/>
      </w:tabs>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087521">
      <w:rPr>
        <w:rStyle w:val="PageNumber"/>
        <w:b w:val="0"/>
        <w:noProof/>
      </w:rPr>
      <w:t>6</w:t>
    </w:r>
    <w:r>
      <w:rPr>
        <w:rStyle w:val="PageNumber"/>
        <w:b w:val="0"/>
      </w:rPr>
      <w:fldChar w:fldCharType="end"/>
    </w:r>
    <w:r>
      <w:rPr>
        <w:rStyle w:val="PageNumber"/>
        <w:b w:val="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94" w:rsidRDefault="00046394">
    <w:pPr>
      <w:pStyle w:val="Header"/>
      <w:tabs>
        <w:tab w:val="right" w:pos="8640"/>
        <w:tab w:val="right" w:pos="9360"/>
      </w:tabs>
    </w:pPr>
    <w:r>
      <w:tab/>
    </w:r>
    <w:r>
      <w:rPr>
        <w:rStyle w:val="PageNumber"/>
      </w:rPr>
      <w:tab/>
    </w:r>
    <w:r>
      <w:rPr>
        <w:rStyle w:val="PageNumber"/>
        <w:b w:val="0"/>
      </w:rPr>
      <w:fldChar w:fldCharType="begin"/>
    </w:r>
    <w:r>
      <w:rPr>
        <w:rStyle w:val="PageNumber"/>
        <w:b w:val="0"/>
      </w:rPr>
      <w:instrText xml:space="preserve"> PAGE </w:instrText>
    </w:r>
    <w:r>
      <w:rPr>
        <w:rStyle w:val="PageNumber"/>
        <w:b w:val="0"/>
      </w:rPr>
      <w:fldChar w:fldCharType="separate"/>
    </w:r>
    <w:r w:rsidR="00087521">
      <w:rPr>
        <w:rStyle w:val="PageNumber"/>
        <w:b w:val="0"/>
        <w:noProof/>
      </w:rPr>
      <w:t>5</w:t>
    </w:r>
    <w:r>
      <w:rPr>
        <w:rStyle w:val="PageNumber"/>
        <w:b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94" w:rsidRDefault="00046394">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F67"/>
    <w:multiLevelType w:val="multilevel"/>
    <w:tmpl w:val="F5C05030"/>
    <w:name w:val="DemoOutlineNumbering23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7A7D39"/>
    <w:multiLevelType w:val="multilevel"/>
    <w:tmpl w:val="6D6E7A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F60646"/>
    <w:multiLevelType w:val="multilevel"/>
    <w:tmpl w:val="6D6E7AF8"/>
    <w:name w:val="DemoOutlineNumbering33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4871A8"/>
    <w:multiLevelType w:val="multilevel"/>
    <w:tmpl w:val="6D6E7AF8"/>
    <w:name w:val="DemoOutlineNumbering33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DC66AA"/>
    <w:multiLevelType w:val="multilevel"/>
    <w:tmpl w:val="6D6E7AF8"/>
    <w:name w:val="DemoOutlineNumbering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7F1F24"/>
    <w:multiLevelType w:val="multilevel"/>
    <w:tmpl w:val="6D6E7AF8"/>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94C28B5"/>
    <w:multiLevelType w:val="multilevel"/>
    <w:tmpl w:val="6D6E7AF8"/>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6E3F38"/>
    <w:multiLevelType w:val="multilevel"/>
    <w:tmpl w:val="0F4C5620"/>
    <w:name w:val="DemoOutlineNumbering3"/>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AD23134"/>
    <w:multiLevelType w:val="multilevel"/>
    <w:tmpl w:val="3506B250"/>
    <w:lvl w:ilvl="0">
      <w:start w:val="8"/>
      <w:numFmt w:val="decimal"/>
      <w:pStyle w:val="Heading1"/>
      <w:lvlText w:val="Chapter %1"/>
      <w:lvlJc w:val="left"/>
      <w:pPr>
        <w:tabs>
          <w:tab w:val="num" w:pos="1800"/>
        </w:tabs>
        <w:ind w:left="0" w:firstLine="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CA47714"/>
    <w:multiLevelType w:val="multilevel"/>
    <w:tmpl w:val="6D6E7AF8"/>
    <w:name w:val="DemoOutlineNumbering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4B5530"/>
    <w:multiLevelType w:val="singleLevel"/>
    <w:tmpl w:val="04090001"/>
    <w:name w:val="DemoOutlineNumbering332222"/>
    <w:lvl w:ilvl="0">
      <w:start w:val="1"/>
      <w:numFmt w:val="bullet"/>
      <w:lvlText w:val=""/>
      <w:lvlJc w:val="left"/>
      <w:pPr>
        <w:ind w:left="1080" w:hanging="360"/>
      </w:pPr>
      <w:rPr>
        <w:rFonts w:ascii="Symbol" w:hAnsi="Symbol" w:hint="default"/>
      </w:rPr>
    </w:lvl>
  </w:abstractNum>
  <w:abstractNum w:abstractNumId="12">
    <w:nsid w:val="2A2C23F5"/>
    <w:multiLevelType w:val="multilevel"/>
    <w:tmpl w:val="FB9E8A7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F1691D"/>
    <w:multiLevelType w:val="multilevel"/>
    <w:tmpl w:val="6D6E7AF8"/>
    <w:name w:val="DemoOutlineNumbering3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CC0522D"/>
    <w:multiLevelType w:val="multilevel"/>
    <w:tmpl w:val="6D6E7AF8"/>
    <w:name w:val="DemoOutlineNumbering33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C95E1D"/>
    <w:multiLevelType w:val="multilevel"/>
    <w:tmpl w:val="6D6E7AF8"/>
    <w:name w:val="DemoOutlineNumbering3323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23080D"/>
    <w:multiLevelType w:val="multilevel"/>
    <w:tmpl w:val="6D6E7AF8"/>
    <w:name w:val="DemoOutlineNumbering33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365955"/>
    <w:multiLevelType w:val="multilevel"/>
    <w:tmpl w:val="2E62D8D6"/>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nsid w:val="4A9E41C0"/>
    <w:multiLevelType w:val="multilevel"/>
    <w:tmpl w:val="E48ECF8E"/>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20">
    <w:nsid w:val="4C2F686B"/>
    <w:multiLevelType w:val="multilevel"/>
    <w:tmpl w:val="6D6E7AF8"/>
    <w:name w:val="DemoOutlineNumbering332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2">
    <w:nsid w:val="50A346AB"/>
    <w:multiLevelType w:val="multilevel"/>
    <w:tmpl w:val="6D6E7AF8"/>
    <w:name w:val="DemoOutlineNumbering33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7B6BFC"/>
    <w:multiLevelType w:val="multilevel"/>
    <w:tmpl w:val="6D6E7AF8"/>
    <w:name w:val="DemoOutlineNumbering33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D3805A9"/>
    <w:multiLevelType w:val="multilevel"/>
    <w:tmpl w:val="6D6E7AF8"/>
    <w:name w:val="DemoOutlineNumbering3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D4322F6"/>
    <w:multiLevelType w:val="multilevel"/>
    <w:tmpl w:val="6D6E7AF8"/>
    <w:name w:val="DemoOutlineNumbering332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8260AB"/>
    <w:multiLevelType w:val="multilevel"/>
    <w:tmpl w:val="F5C05030"/>
    <w:name w:val="DemoOutlineNumbering2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F812C53"/>
    <w:multiLevelType w:val="multilevel"/>
    <w:tmpl w:val="D7625A24"/>
    <w:name w:val="DemoOutlineNumbering3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30">
    <w:nsid w:val="690E19F1"/>
    <w:multiLevelType w:val="multilevel"/>
    <w:tmpl w:val="6D6E7AF8"/>
    <w:name w:val="DemoOutlineNumbering3323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9320385"/>
    <w:multiLevelType w:val="multilevel"/>
    <w:tmpl w:val="0A32A14E"/>
    <w:name w:val="DemoOutlineNumbering33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A94729D"/>
    <w:multiLevelType w:val="multilevel"/>
    <w:tmpl w:val="E99EEDF6"/>
    <w:name w:val="DemoOutlineNumbering332"/>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CB93459"/>
    <w:multiLevelType w:val="multilevel"/>
    <w:tmpl w:val="0A32A14E"/>
    <w:name w:val="DemoOutlineNumbering332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F334668"/>
    <w:multiLevelType w:val="multilevel"/>
    <w:tmpl w:val="853273B8"/>
    <w:name w:val="DemoOutlineNumbering332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F567C7A"/>
    <w:multiLevelType w:val="hybridMultilevel"/>
    <w:tmpl w:val="B2946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573B6A"/>
    <w:multiLevelType w:val="multilevel"/>
    <w:tmpl w:val="6D6E7AF8"/>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7F3B5B"/>
    <w:multiLevelType w:val="multilevel"/>
    <w:tmpl w:val="6D6E7A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8514EE"/>
    <w:multiLevelType w:val="multilevel"/>
    <w:tmpl w:val="F5C05030"/>
    <w:name w:val="DemoOutlineNumbering23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EE6047C"/>
    <w:multiLevelType w:val="multilevel"/>
    <w:tmpl w:val="6D6E7A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8"/>
  </w:num>
  <w:num w:numId="3">
    <w:abstractNumId w:val="13"/>
  </w:num>
  <w:num w:numId="4">
    <w:abstractNumId w:val="9"/>
  </w:num>
  <w:num w:numId="5">
    <w:abstractNumId w:val="24"/>
  </w:num>
  <w:num w:numId="6">
    <w:abstractNumId w:val="22"/>
  </w:num>
  <w:num w:numId="7">
    <w:abstractNumId w:val="12"/>
  </w:num>
  <w:num w:numId="8">
    <w:abstractNumId w:val="21"/>
  </w:num>
  <w:num w:numId="9">
    <w:abstractNumId w:val="35"/>
  </w:num>
  <w:num w:numId="10">
    <w:abstractNumId w:val="39"/>
  </w:num>
  <w:num w:numId="11">
    <w:abstractNumId w:val="1"/>
  </w:num>
  <w:num w:numId="1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 Template Date Modified" w:val="2/11/2009 3:01:23 PM"/>
    <w:docVar w:name="ChapterLabel" w:val="Chapter"/>
    <w:docVar w:name="ChapterNumber" w:val="8"/>
    <w:docVar w:name="ChapterTitle" w:val="Introduction to Pattern Discovery"/>
    <w:docVar w:name="NotesReturn" w:val="0"/>
    <w:docVar w:name="OLE_LINK2" w:val="Empty"/>
    <w:docVar w:name="OLE_LINK3" w:val="Empty"/>
    <w:docVar w:name="PowerPoint Addin" w:val="CDSPptAddin_2006.ppa"/>
    <w:docVar w:name="PowerPoint Print Template" w:val="CDS_book.pot"/>
    <w:docVar w:name="PowerPoint Template" w:val="c:\Program Files\PowerServ\Templates\CDS_2006.pot"/>
    <w:docVar w:name="PowerServ Profile" w:val="CDS XE LS Profile_2006.prf"/>
    <w:docVar w:name="rick1" w:val="Empty"/>
    <w:docVar w:name="rick10" w:val="Empty"/>
    <w:docVar w:name="rick11" w:val="Empty"/>
    <w:docVar w:name="rick12" w:val="Empty"/>
    <w:docVar w:name="rick2" w:val="Empty"/>
    <w:docVar w:name="rick3" w:val="Empty"/>
    <w:docVar w:name="rick4" w:val="Empty"/>
    <w:docVar w:name="rick5" w:val="Empty"/>
    <w:docVar w:name="rick8" w:val="Empty"/>
    <w:docVar w:name="rick9" w:val="Empty"/>
    <w:docVar w:name="SectionLabel" w:val="Section"/>
    <w:docVar w:name="SectionNumber" w:val="0"/>
    <w:docVar w:name="Slide_256" w:val="Empty"/>
    <w:docVar w:name="Slide_258" w:val="Empty"/>
    <w:docVar w:name="Slide_259" w:val="Empty"/>
    <w:docVar w:name="Slide_261" w:val="Empty"/>
    <w:docVar w:name="Slide_266" w:val="Empty"/>
    <w:docVar w:name="Slide_267" w:val="Empty"/>
    <w:docVar w:name="Slide_268" w:val="Empty"/>
    <w:docVar w:name="Slide_270" w:val="Empty"/>
    <w:docVar w:name="Slide_272" w:val="Empty"/>
    <w:docVar w:name="Slide_275" w:val="Empty"/>
    <w:docVar w:name="Slide_277" w:val="Empty"/>
    <w:docVar w:name="Slide_279" w:val="Empty"/>
    <w:docVar w:name="Slide_281" w:val="Empty"/>
    <w:docVar w:name="Slide_282" w:val="Empty"/>
    <w:docVar w:name="Slide_286" w:val="Empty"/>
    <w:docVar w:name="Slide_290" w:val="Empty"/>
    <w:docVar w:name="Slide_291" w:val="Empty"/>
    <w:docVar w:name="Slide_292" w:val="Empty"/>
    <w:docVar w:name="Slide_295" w:val="Empty"/>
    <w:docVar w:name="Slide_297" w:val="Empty"/>
    <w:docVar w:name="Slide_300" w:val="Empty"/>
    <w:docVar w:name="Slide_343" w:val="Empty"/>
    <w:docVar w:name="Slide_344" w:val="Empty"/>
    <w:docVar w:name="Slide_357" w:val="Empty"/>
    <w:docVar w:name="Slide_358" w:val="Empty"/>
    <w:docVar w:name="Slide_359" w:val="Empty"/>
    <w:docVar w:name="SlideBorder" w:val="Border"/>
    <w:docVar w:name="SlideJustification" w:val="0"/>
    <w:docVar w:name="SlideNewPage" w:val="0"/>
    <w:docVar w:name="SlideSize" w:val="90"/>
    <w:docVar w:name="Var_ChapterTitle_001" w:val="Empty"/>
    <w:docVar w:name="Word Addin Standard" w:val="PSERVDocAddin.dot"/>
  </w:docVars>
  <w:rsids>
    <w:rsidRoot w:val="0028494B"/>
    <w:rsid w:val="00007B04"/>
    <w:rsid w:val="0001011E"/>
    <w:rsid w:val="00010D3E"/>
    <w:rsid w:val="00012C4B"/>
    <w:rsid w:val="00016E94"/>
    <w:rsid w:val="000178BA"/>
    <w:rsid w:val="00017A5A"/>
    <w:rsid w:val="00017DAC"/>
    <w:rsid w:val="00020643"/>
    <w:rsid w:val="00021DB5"/>
    <w:rsid w:val="00021E82"/>
    <w:rsid w:val="000228A6"/>
    <w:rsid w:val="00022C83"/>
    <w:rsid w:val="0002524C"/>
    <w:rsid w:val="00027B11"/>
    <w:rsid w:val="00030391"/>
    <w:rsid w:val="00034E8A"/>
    <w:rsid w:val="000369CE"/>
    <w:rsid w:val="000402AF"/>
    <w:rsid w:val="00040F3F"/>
    <w:rsid w:val="00041211"/>
    <w:rsid w:val="000420FC"/>
    <w:rsid w:val="00043003"/>
    <w:rsid w:val="00043B5D"/>
    <w:rsid w:val="000462DD"/>
    <w:rsid w:val="00046394"/>
    <w:rsid w:val="00052683"/>
    <w:rsid w:val="000558CE"/>
    <w:rsid w:val="00056654"/>
    <w:rsid w:val="0005770A"/>
    <w:rsid w:val="0006203C"/>
    <w:rsid w:val="00062E5E"/>
    <w:rsid w:val="000637AC"/>
    <w:rsid w:val="00070941"/>
    <w:rsid w:val="00071F3B"/>
    <w:rsid w:val="00072461"/>
    <w:rsid w:val="00081414"/>
    <w:rsid w:val="00082C55"/>
    <w:rsid w:val="00087521"/>
    <w:rsid w:val="00087613"/>
    <w:rsid w:val="00093C9B"/>
    <w:rsid w:val="000A0BD0"/>
    <w:rsid w:val="000A2EC9"/>
    <w:rsid w:val="000A7E41"/>
    <w:rsid w:val="000B0C57"/>
    <w:rsid w:val="000B1AA3"/>
    <w:rsid w:val="000C091D"/>
    <w:rsid w:val="000C4A76"/>
    <w:rsid w:val="000D4C75"/>
    <w:rsid w:val="000D4E9A"/>
    <w:rsid w:val="000D776C"/>
    <w:rsid w:val="000E2D6E"/>
    <w:rsid w:val="000E512F"/>
    <w:rsid w:val="000F08DD"/>
    <w:rsid w:val="000F3FAC"/>
    <w:rsid w:val="000F4844"/>
    <w:rsid w:val="000F7905"/>
    <w:rsid w:val="00100D87"/>
    <w:rsid w:val="0010322C"/>
    <w:rsid w:val="001121B5"/>
    <w:rsid w:val="00112A46"/>
    <w:rsid w:val="00113610"/>
    <w:rsid w:val="00117837"/>
    <w:rsid w:val="00125764"/>
    <w:rsid w:val="00127E88"/>
    <w:rsid w:val="00130C3C"/>
    <w:rsid w:val="00133842"/>
    <w:rsid w:val="001402F2"/>
    <w:rsid w:val="00143339"/>
    <w:rsid w:val="00146B04"/>
    <w:rsid w:val="001545B8"/>
    <w:rsid w:val="001554C0"/>
    <w:rsid w:val="00155DC4"/>
    <w:rsid w:val="001615A2"/>
    <w:rsid w:val="00166ED3"/>
    <w:rsid w:val="001670F7"/>
    <w:rsid w:val="00167C3F"/>
    <w:rsid w:val="00173AC0"/>
    <w:rsid w:val="00180BE1"/>
    <w:rsid w:val="00182AEA"/>
    <w:rsid w:val="001929FB"/>
    <w:rsid w:val="00195A1B"/>
    <w:rsid w:val="001A267E"/>
    <w:rsid w:val="001A3B91"/>
    <w:rsid w:val="001B3ADE"/>
    <w:rsid w:val="001B3E92"/>
    <w:rsid w:val="001C233B"/>
    <w:rsid w:val="001C27FF"/>
    <w:rsid w:val="001C3F82"/>
    <w:rsid w:val="001C4C88"/>
    <w:rsid w:val="001C5266"/>
    <w:rsid w:val="001C7A5B"/>
    <w:rsid w:val="001C7E89"/>
    <w:rsid w:val="001D0D39"/>
    <w:rsid w:val="001D0DF6"/>
    <w:rsid w:val="001D0F9E"/>
    <w:rsid w:val="001D1850"/>
    <w:rsid w:val="001D326A"/>
    <w:rsid w:val="001D5908"/>
    <w:rsid w:val="001D6B25"/>
    <w:rsid w:val="001D6F2F"/>
    <w:rsid w:val="001E06B9"/>
    <w:rsid w:val="001E1C02"/>
    <w:rsid w:val="001E2748"/>
    <w:rsid w:val="001E2B6C"/>
    <w:rsid w:val="001E2C55"/>
    <w:rsid w:val="001E4BDD"/>
    <w:rsid w:val="001F444B"/>
    <w:rsid w:val="001F6021"/>
    <w:rsid w:val="001F6CE8"/>
    <w:rsid w:val="001F7349"/>
    <w:rsid w:val="0020083A"/>
    <w:rsid w:val="00202498"/>
    <w:rsid w:val="002052EA"/>
    <w:rsid w:val="00205AF6"/>
    <w:rsid w:val="00206293"/>
    <w:rsid w:val="00221C30"/>
    <w:rsid w:val="00221D78"/>
    <w:rsid w:val="00226020"/>
    <w:rsid w:val="002306C4"/>
    <w:rsid w:val="0023158E"/>
    <w:rsid w:val="002337B6"/>
    <w:rsid w:val="002347C3"/>
    <w:rsid w:val="002419E4"/>
    <w:rsid w:val="00241AC0"/>
    <w:rsid w:val="002425F4"/>
    <w:rsid w:val="00251831"/>
    <w:rsid w:val="00251D48"/>
    <w:rsid w:val="00252C3D"/>
    <w:rsid w:val="002534CE"/>
    <w:rsid w:val="00254189"/>
    <w:rsid w:val="002557F8"/>
    <w:rsid w:val="00255B09"/>
    <w:rsid w:val="00256189"/>
    <w:rsid w:val="002571EA"/>
    <w:rsid w:val="00261C7A"/>
    <w:rsid w:val="00270A97"/>
    <w:rsid w:val="00271DB6"/>
    <w:rsid w:val="0027289C"/>
    <w:rsid w:val="00272E17"/>
    <w:rsid w:val="0028026A"/>
    <w:rsid w:val="0028494B"/>
    <w:rsid w:val="00286988"/>
    <w:rsid w:val="00290AB2"/>
    <w:rsid w:val="00296C99"/>
    <w:rsid w:val="002974CF"/>
    <w:rsid w:val="002A3764"/>
    <w:rsid w:val="002A3C11"/>
    <w:rsid w:val="002A4486"/>
    <w:rsid w:val="002A5EF0"/>
    <w:rsid w:val="002B0369"/>
    <w:rsid w:val="002B11CF"/>
    <w:rsid w:val="002C0FD1"/>
    <w:rsid w:val="002C263D"/>
    <w:rsid w:val="002C4D7D"/>
    <w:rsid w:val="002C768C"/>
    <w:rsid w:val="002D12CC"/>
    <w:rsid w:val="002D2B79"/>
    <w:rsid w:val="002D3FD2"/>
    <w:rsid w:val="002D447B"/>
    <w:rsid w:val="002D54B4"/>
    <w:rsid w:val="002D777F"/>
    <w:rsid w:val="002D7A13"/>
    <w:rsid w:val="002E3425"/>
    <w:rsid w:val="002E5EB2"/>
    <w:rsid w:val="002F03A5"/>
    <w:rsid w:val="002F35F0"/>
    <w:rsid w:val="002F51FE"/>
    <w:rsid w:val="002F78D9"/>
    <w:rsid w:val="00311706"/>
    <w:rsid w:val="00312210"/>
    <w:rsid w:val="00320AE0"/>
    <w:rsid w:val="00322156"/>
    <w:rsid w:val="0032336C"/>
    <w:rsid w:val="0033038B"/>
    <w:rsid w:val="00332FED"/>
    <w:rsid w:val="0033347C"/>
    <w:rsid w:val="00333EBF"/>
    <w:rsid w:val="00335908"/>
    <w:rsid w:val="00342A21"/>
    <w:rsid w:val="00343F68"/>
    <w:rsid w:val="0034479E"/>
    <w:rsid w:val="00345B35"/>
    <w:rsid w:val="00345F08"/>
    <w:rsid w:val="00350D5C"/>
    <w:rsid w:val="00363573"/>
    <w:rsid w:val="00365627"/>
    <w:rsid w:val="003734F6"/>
    <w:rsid w:val="0037420F"/>
    <w:rsid w:val="0037745E"/>
    <w:rsid w:val="003813DD"/>
    <w:rsid w:val="00381711"/>
    <w:rsid w:val="00383453"/>
    <w:rsid w:val="00385CDA"/>
    <w:rsid w:val="00390067"/>
    <w:rsid w:val="00396598"/>
    <w:rsid w:val="003A1282"/>
    <w:rsid w:val="003A4832"/>
    <w:rsid w:val="003A56D2"/>
    <w:rsid w:val="003B1BAA"/>
    <w:rsid w:val="003B25AC"/>
    <w:rsid w:val="003B29A7"/>
    <w:rsid w:val="003B66C4"/>
    <w:rsid w:val="003B7905"/>
    <w:rsid w:val="003B79AA"/>
    <w:rsid w:val="003C2D13"/>
    <w:rsid w:val="003C494F"/>
    <w:rsid w:val="003C6264"/>
    <w:rsid w:val="003E4821"/>
    <w:rsid w:val="003F5C5D"/>
    <w:rsid w:val="00400468"/>
    <w:rsid w:val="004016C9"/>
    <w:rsid w:val="00404A4B"/>
    <w:rsid w:val="00404EDC"/>
    <w:rsid w:val="00405281"/>
    <w:rsid w:val="004052E7"/>
    <w:rsid w:val="004073B1"/>
    <w:rsid w:val="00412739"/>
    <w:rsid w:val="00416D68"/>
    <w:rsid w:val="0042177B"/>
    <w:rsid w:val="004327B7"/>
    <w:rsid w:val="00432E0F"/>
    <w:rsid w:val="0043671E"/>
    <w:rsid w:val="00444080"/>
    <w:rsid w:val="00444E5E"/>
    <w:rsid w:val="00447221"/>
    <w:rsid w:val="004521B4"/>
    <w:rsid w:val="00456084"/>
    <w:rsid w:val="00456B4B"/>
    <w:rsid w:val="00460B5E"/>
    <w:rsid w:val="004671FB"/>
    <w:rsid w:val="0047139D"/>
    <w:rsid w:val="00474359"/>
    <w:rsid w:val="00476E98"/>
    <w:rsid w:val="00481D36"/>
    <w:rsid w:val="0048616C"/>
    <w:rsid w:val="00486695"/>
    <w:rsid w:val="0049134B"/>
    <w:rsid w:val="00497E4D"/>
    <w:rsid w:val="004A07A2"/>
    <w:rsid w:val="004A2B7C"/>
    <w:rsid w:val="004A7390"/>
    <w:rsid w:val="004B0C45"/>
    <w:rsid w:val="004B18FC"/>
    <w:rsid w:val="004B5A3B"/>
    <w:rsid w:val="004B6B9B"/>
    <w:rsid w:val="004B6D3F"/>
    <w:rsid w:val="004C6E6A"/>
    <w:rsid w:val="004D2471"/>
    <w:rsid w:val="004D24B3"/>
    <w:rsid w:val="004D47AE"/>
    <w:rsid w:val="004D7895"/>
    <w:rsid w:val="004D7FD3"/>
    <w:rsid w:val="004E3194"/>
    <w:rsid w:val="004E3878"/>
    <w:rsid w:val="004E5CFF"/>
    <w:rsid w:val="004E7328"/>
    <w:rsid w:val="004F036A"/>
    <w:rsid w:val="004F03F1"/>
    <w:rsid w:val="0051006E"/>
    <w:rsid w:val="00516090"/>
    <w:rsid w:val="00517118"/>
    <w:rsid w:val="00517B09"/>
    <w:rsid w:val="0052022F"/>
    <w:rsid w:val="005279EF"/>
    <w:rsid w:val="0053007D"/>
    <w:rsid w:val="005305C9"/>
    <w:rsid w:val="00537DE9"/>
    <w:rsid w:val="00543B9B"/>
    <w:rsid w:val="00555E81"/>
    <w:rsid w:val="0056153D"/>
    <w:rsid w:val="00564751"/>
    <w:rsid w:val="00565BD0"/>
    <w:rsid w:val="00567577"/>
    <w:rsid w:val="005727FF"/>
    <w:rsid w:val="0059739E"/>
    <w:rsid w:val="005A033D"/>
    <w:rsid w:val="005A0EDC"/>
    <w:rsid w:val="005B26DD"/>
    <w:rsid w:val="005B3FC1"/>
    <w:rsid w:val="005B5C84"/>
    <w:rsid w:val="005B6098"/>
    <w:rsid w:val="005B618F"/>
    <w:rsid w:val="005B77B4"/>
    <w:rsid w:val="005C434B"/>
    <w:rsid w:val="005C4929"/>
    <w:rsid w:val="005C7AA0"/>
    <w:rsid w:val="005D07FB"/>
    <w:rsid w:val="005E00CE"/>
    <w:rsid w:val="005E02A8"/>
    <w:rsid w:val="005E4C77"/>
    <w:rsid w:val="005E7B95"/>
    <w:rsid w:val="005F452C"/>
    <w:rsid w:val="005F4DA2"/>
    <w:rsid w:val="0060232B"/>
    <w:rsid w:val="00603521"/>
    <w:rsid w:val="006075E0"/>
    <w:rsid w:val="0061117F"/>
    <w:rsid w:val="00611709"/>
    <w:rsid w:val="006156AC"/>
    <w:rsid w:val="00615903"/>
    <w:rsid w:val="00617281"/>
    <w:rsid w:val="00617713"/>
    <w:rsid w:val="00617E02"/>
    <w:rsid w:val="00631FFE"/>
    <w:rsid w:val="00636BB0"/>
    <w:rsid w:val="00645F9A"/>
    <w:rsid w:val="00646705"/>
    <w:rsid w:val="00646967"/>
    <w:rsid w:val="0065211A"/>
    <w:rsid w:val="00653AB0"/>
    <w:rsid w:val="00661B9A"/>
    <w:rsid w:val="00665333"/>
    <w:rsid w:val="00677E8E"/>
    <w:rsid w:val="00681601"/>
    <w:rsid w:val="006820E7"/>
    <w:rsid w:val="00690BBE"/>
    <w:rsid w:val="00692D3E"/>
    <w:rsid w:val="00693DA3"/>
    <w:rsid w:val="00694459"/>
    <w:rsid w:val="0069483A"/>
    <w:rsid w:val="00696422"/>
    <w:rsid w:val="006A1FB6"/>
    <w:rsid w:val="006A7621"/>
    <w:rsid w:val="006B4328"/>
    <w:rsid w:val="006B7768"/>
    <w:rsid w:val="006B792E"/>
    <w:rsid w:val="006C116E"/>
    <w:rsid w:val="006C5DDA"/>
    <w:rsid w:val="006D1148"/>
    <w:rsid w:val="006D1D14"/>
    <w:rsid w:val="006D43DB"/>
    <w:rsid w:val="006D7B82"/>
    <w:rsid w:val="006E22B6"/>
    <w:rsid w:val="006E5979"/>
    <w:rsid w:val="006F674E"/>
    <w:rsid w:val="006F72C9"/>
    <w:rsid w:val="00701B24"/>
    <w:rsid w:val="007024EF"/>
    <w:rsid w:val="007061E6"/>
    <w:rsid w:val="007107C5"/>
    <w:rsid w:val="00710D81"/>
    <w:rsid w:val="007130CF"/>
    <w:rsid w:val="00714EC8"/>
    <w:rsid w:val="00717B7C"/>
    <w:rsid w:val="007222BE"/>
    <w:rsid w:val="00731076"/>
    <w:rsid w:val="007313A2"/>
    <w:rsid w:val="00732385"/>
    <w:rsid w:val="00735FDD"/>
    <w:rsid w:val="00736605"/>
    <w:rsid w:val="007455AF"/>
    <w:rsid w:val="00745C68"/>
    <w:rsid w:val="00745DB2"/>
    <w:rsid w:val="007468DD"/>
    <w:rsid w:val="00750355"/>
    <w:rsid w:val="00750E7A"/>
    <w:rsid w:val="007519F2"/>
    <w:rsid w:val="00754497"/>
    <w:rsid w:val="007569A6"/>
    <w:rsid w:val="0076552C"/>
    <w:rsid w:val="00765DF1"/>
    <w:rsid w:val="007663ED"/>
    <w:rsid w:val="00770EAC"/>
    <w:rsid w:val="00784251"/>
    <w:rsid w:val="00791475"/>
    <w:rsid w:val="007927A1"/>
    <w:rsid w:val="00792B44"/>
    <w:rsid w:val="0079755E"/>
    <w:rsid w:val="007A0308"/>
    <w:rsid w:val="007A5906"/>
    <w:rsid w:val="007A76FD"/>
    <w:rsid w:val="007A7788"/>
    <w:rsid w:val="007B12B2"/>
    <w:rsid w:val="007B7472"/>
    <w:rsid w:val="007B7BF1"/>
    <w:rsid w:val="007B7CD3"/>
    <w:rsid w:val="007D0BFC"/>
    <w:rsid w:val="007D2BAE"/>
    <w:rsid w:val="007D341A"/>
    <w:rsid w:val="007D3E43"/>
    <w:rsid w:val="007D4AD2"/>
    <w:rsid w:val="007E35EE"/>
    <w:rsid w:val="007E4BE1"/>
    <w:rsid w:val="007E4D7F"/>
    <w:rsid w:val="007E68F2"/>
    <w:rsid w:val="007F0003"/>
    <w:rsid w:val="007F190A"/>
    <w:rsid w:val="007F29C8"/>
    <w:rsid w:val="007F7C96"/>
    <w:rsid w:val="008022D7"/>
    <w:rsid w:val="00802FC9"/>
    <w:rsid w:val="00804B01"/>
    <w:rsid w:val="008056BB"/>
    <w:rsid w:val="00805BD0"/>
    <w:rsid w:val="008105F6"/>
    <w:rsid w:val="00810B92"/>
    <w:rsid w:val="008118FF"/>
    <w:rsid w:val="00813B60"/>
    <w:rsid w:val="00813FB6"/>
    <w:rsid w:val="0081409A"/>
    <w:rsid w:val="008149AF"/>
    <w:rsid w:val="008163D9"/>
    <w:rsid w:val="00831C74"/>
    <w:rsid w:val="0083298F"/>
    <w:rsid w:val="00832B6B"/>
    <w:rsid w:val="00833953"/>
    <w:rsid w:val="00837581"/>
    <w:rsid w:val="00841FFF"/>
    <w:rsid w:val="00843517"/>
    <w:rsid w:val="008528C8"/>
    <w:rsid w:val="0085706E"/>
    <w:rsid w:val="00857824"/>
    <w:rsid w:val="00863CD2"/>
    <w:rsid w:val="0086553C"/>
    <w:rsid w:val="00870D37"/>
    <w:rsid w:val="00871602"/>
    <w:rsid w:val="00871837"/>
    <w:rsid w:val="00875B1C"/>
    <w:rsid w:val="00876357"/>
    <w:rsid w:val="008836C4"/>
    <w:rsid w:val="00887227"/>
    <w:rsid w:val="0088779A"/>
    <w:rsid w:val="00887DBE"/>
    <w:rsid w:val="008907BA"/>
    <w:rsid w:val="008959DF"/>
    <w:rsid w:val="00896373"/>
    <w:rsid w:val="008974C3"/>
    <w:rsid w:val="008A035A"/>
    <w:rsid w:val="008A15D9"/>
    <w:rsid w:val="008A415D"/>
    <w:rsid w:val="008A6F4B"/>
    <w:rsid w:val="008B27B2"/>
    <w:rsid w:val="008B466F"/>
    <w:rsid w:val="008B5346"/>
    <w:rsid w:val="008C538D"/>
    <w:rsid w:val="008D2A3D"/>
    <w:rsid w:val="008D68FD"/>
    <w:rsid w:val="008E045D"/>
    <w:rsid w:val="008E37A8"/>
    <w:rsid w:val="008F3787"/>
    <w:rsid w:val="008F6986"/>
    <w:rsid w:val="008F6FC1"/>
    <w:rsid w:val="00900416"/>
    <w:rsid w:val="00901095"/>
    <w:rsid w:val="00903E64"/>
    <w:rsid w:val="00911F05"/>
    <w:rsid w:val="00915AFC"/>
    <w:rsid w:val="00917157"/>
    <w:rsid w:val="00917263"/>
    <w:rsid w:val="00921295"/>
    <w:rsid w:val="00924058"/>
    <w:rsid w:val="00932314"/>
    <w:rsid w:val="00935AAC"/>
    <w:rsid w:val="00937861"/>
    <w:rsid w:val="009421B7"/>
    <w:rsid w:val="00942D75"/>
    <w:rsid w:val="0095176F"/>
    <w:rsid w:val="00960BC8"/>
    <w:rsid w:val="009618D6"/>
    <w:rsid w:val="00961B59"/>
    <w:rsid w:val="00970DA3"/>
    <w:rsid w:val="009725D0"/>
    <w:rsid w:val="0097394F"/>
    <w:rsid w:val="00975C12"/>
    <w:rsid w:val="00981B1A"/>
    <w:rsid w:val="0098479A"/>
    <w:rsid w:val="00985A25"/>
    <w:rsid w:val="0098730D"/>
    <w:rsid w:val="00993A66"/>
    <w:rsid w:val="009947B5"/>
    <w:rsid w:val="00996AF8"/>
    <w:rsid w:val="009A1193"/>
    <w:rsid w:val="009A2D8A"/>
    <w:rsid w:val="009A4F4C"/>
    <w:rsid w:val="009B5DF2"/>
    <w:rsid w:val="009C1BD3"/>
    <w:rsid w:val="009C6D18"/>
    <w:rsid w:val="009D05CA"/>
    <w:rsid w:val="009D4345"/>
    <w:rsid w:val="009E39DB"/>
    <w:rsid w:val="009E5020"/>
    <w:rsid w:val="009F1D4A"/>
    <w:rsid w:val="009F2681"/>
    <w:rsid w:val="009F41C2"/>
    <w:rsid w:val="009F6ABC"/>
    <w:rsid w:val="00A07A82"/>
    <w:rsid w:val="00A10630"/>
    <w:rsid w:val="00A10FAA"/>
    <w:rsid w:val="00A15EBA"/>
    <w:rsid w:val="00A16E4C"/>
    <w:rsid w:val="00A1719B"/>
    <w:rsid w:val="00A23C36"/>
    <w:rsid w:val="00A2456C"/>
    <w:rsid w:val="00A259CA"/>
    <w:rsid w:val="00A27BBD"/>
    <w:rsid w:val="00A328A4"/>
    <w:rsid w:val="00A35511"/>
    <w:rsid w:val="00A40E86"/>
    <w:rsid w:val="00A43B7F"/>
    <w:rsid w:val="00A43D2F"/>
    <w:rsid w:val="00A442DE"/>
    <w:rsid w:val="00A449E4"/>
    <w:rsid w:val="00A50508"/>
    <w:rsid w:val="00A512FF"/>
    <w:rsid w:val="00A548E6"/>
    <w:rsid w:val="00A61C85"/>
    <w:rsid w:val="00A63360"/>
    <w:rsid w:val="00A66D35"/>
    <w:rsid w:val="00A7015C"/>
    <w:rsid w:val="00A70B81"/>
    <w:rsid w:val="00A71D1A"/>
    <w:rsid w:val="00A72620"/>
    <w:rsid w:val="00A820A2"/>
    <w:rsid w:val="00A85111"/>
    <w:rsid w:val="00A85636"/>
    <w:rsid w:val="00A87669"/>
    <w:rsid w:val="00A91604"/>
    <w:rsid w:val="00A92B4D"/>
    <w:rsid w:val="00A92FF2"/>
    <w:rsid w:val="00A94128"/>
    <w:rsid w:val="00A97500"/>
    <w:rsid w:val="00AA0B6E"/>
    <w:rsid w:val="00AA365C"/>
    <w:rsid w:val="00AA4AE0"/>
    <w:rsid w:val="00AA5FB6"/>
    <w:rsid w:val="00AA6548"/>
    <w:rsid w:val="00AB341C"/>
    <w:rsid w:val="00AB3651"/>
    <w:rsid w:val="00AC5A7D"/>
    <w:rsid w:val="00AD1092"/>
    <w:rsid w:val="00AE2C4D"/>
    <w:rsid w:val="00AF15B5"/>
    <w:rsid w:val="00AF6ACD"/>
    <w:rsid w:val="00B0046C"/>
    <w:rsid w:val="00B050F9"/>
    <w:rsid w:val="00B0769D"/>
    <w:rsid w:val="00B07CCA"/>
    <w:rsid w:val="00B13B75"/>
    <w:rsid w:val="00B2204C"/>
    <w:rsid w:val="00B22A9A"/>
    <w:rsid w:val="00B2416D"/>
    <w:rsid w:val="00B3450B"/>
    <w:rsid w:val="00B35727"/>
    <w:rsid w:val="00B42BB3"/>
    <w:rsid w:val="00B42E78"/>
    <w:rsid w:val="00B43467"/>
    <w:rsid w:val="00B43AA7"/>
    <w:rsid w:val="00B64EEC"/>
    <w:rsid w:val="00B67629"/>
    <w:rsid w:val="00B679F0"/>
    <w:rsid w:val="00B7014D"/>
    <w:rsid w:val="00B710C4"/>
    <w:rsid w:val="00B71DBB"/>
    <w:rsid w:val="00B722B7"/>
    <w:rsid w:val="00B7322E"/>
    <w:rsid w:val="00B73FD7"/>
    <w:rsid w:val="00B74278"/>
    <w:rsid w:val="00B75A24"/>
    <w:rsid w:val="00B772AC"/>
    <w:rsid w:val="00B7796E"/>
    <w:rsid w:val="00B836C4"/>
    <w:rsid w:val="00B8395F"/>
    <w:rsid w:val="00B86A15"/>
    <w:rsid w:val="00B913F2"/>
    <w:rsid w:val="00B95508"/>
    <w:rsid w:val="00BA3CA5"/>
    <w:rsid w:val="00BB1C24"/>
    <w:rsid w:val="00BB22E1"/>
    <w:rsid w:val="00BC08C5"/>
    <w:rsid w:val="00BC1B83"/>
    <w:rsid w:val="00BC5D23"/>
    <w:rsid w:val="00BC6A11"/>
    <w:rsid w:val="00BC7CAE"/>
    <w:rsid w:val="00BC7EA1"/>
    <w:rsid w:val="00BD0CB5"/>
    <w:rsid w:val="00BD61EF"/>
    <w:rsid w:val="00BE005F"/>
    <w:rsid w:val="00BE10C1"/>
    <w:rsid w:val="00BE4738"/>
    <w:rsid w:val="00BF22BE"/>
    <w:rsid w:val="00BF4A58"/>
    <w:rsid w:val="00BF650F"/>
    <w:rsid w:val="00C02107"/>
    <w:rsid w:val="00C05EEA"/>
    <w:rsid w:val="00C06BA1"/>
    <w:rsid w:val="00C07AFB"/>
    <w:rsid w:val="00C147D3"/>
    <w:rsid w:val="00C161CC"/>
    <w:rsid w:val="00C21653"/>
    <w:rsid w:val="00C2217D"/>
    <w:rsid w:val="00C238FE"/>
    <w:rsid w:val="00C23F16"/>
    <w:rsid w:val="00C25F1F"/>
    <w:rsid w:val="00C2671B"/>
    <w:rsid w:val="00C363FD"/>
    <w:rsid w:val="00C40DE6"/>
    <w:rsid w:val="00C467C2"/>
    <w:rsid w:val="00C50896"/>
    <w:rsid w:val="00C55A46"/>
    <w:rsid w:val="00C57615"/>
    <w:rsid w:val="00C61687"/>
    <w:rsid w:val="00C61FE0"/>
    <w:rsid w:val="00C65BFF"/>
    <w:rsid w:val="00C7273E"/>
    <w:rsid w:val="00C72994"/>
    <w:rsid w:val="00C8070B"/>
    <w:rsid w:val="00C81690"/>
    <w:rsid w:val="00C85B82"/>
    <w:rsid w:val="00C866BE"/>
    <w:rsid w:val="00C9164B"/>
    <w:rsid w:val="00C91C3D"/>
    <w:rsid w:val="00C91D57"/>
    <w:rsid w:val="00C9275B"/>
    <w:rsid w:val="00C92CC8"/>
    <w:rsid w:val="00C950DC"/>
    <w:rsid w:val="00C97E56"/>
    <w:rsid w:val="00CA13EC"/>
    <w:rsid w:val="00CA2A4D"/>
    <w:rsid w:val="00CA3EE6"/>
    <w:rsid w:val="00CA5AB4"/>
    <w:rsid w:val="00CB0033"/>
    <w:rsid w:val="00CB057F"/>
    <w:rsid w:val="00CB2980"/>
    <w:rsid w:val="00CB5F69"/>
    <w:rsid w:val="00CB7184"/>
    <w:rsid w:val="00CB7A5B"/>
    <w:rsid w:val="00CC414A"/>
    <w:rsid w:val="00CC4298"/>
    <w:rsid w:val="00CC4BA1"/>
    <w:rsid w:val="00CD16FE"/>
    <w:rsid w:val="00CD2E0C"/>
    <w:rsid w:val="00CD5DAA"/>
    <w:rsid w:val="00CD7868"/>
    <w:rsid w:val="00CE2918"/>
    <w:rsid w:val="00CE3577"/>
    <w:rsid w:val="00CE4585"/>
    <w:rsid w:val="00CF2286"/>
    <w:rsid w:val="00D005BE"/>
    <w:rsid w:val="00D0176A"/>
    <w:rsid w:val="00D032AE"/>
    <w:rsid w:val="00D077B7"/>
    <w:rsid w:val="00D11BBF"/>
    <w:rsid w:val="00D11D27"/>
    <w:rsid w:val="00D24046"/>
    <w:rsid w:val="00D25BCB"/>
    <w:rsid w:val="00D302AE"/>
    <w:rsid w:val="00D303BB"/>
    <w:rsid w:val="00D34F74"/>
    <w:rsid w:val="00D410D7"/>
    <w:rsid w:val="00D4214F"/>
    <w:rsid w:val="00D4470C"/>
    <w:rsid w:val="00D522F8"/>
    <w:rsid w:val="00D54F24"/>
    <w:rsid w:val="00D57AF7"/>
    <w:rsid w:val="00D60460"/>
    <w:rsid w:val="00D67E12"/>
    <w:rsid w:val="00D74E65"/>
    <w:rsid w:val="00D76558"/>
    <w:rsid w:val="00D81D58"/>
    <w:rsid w:val="00D821CE"/>
    <w:rsid w:val="00D952F1"/>
    <w:rsid w:val="00DA0003"/>
    <w:rsid w:val="00DA1D45"/>
    <w:rsid w:val="00DA7B3E"/>
    <w:rsid w:val="00DB1B2E"/>
    <w:rsid w:val="00DB56D0"/>
    <w:rsid w:val="00DB5D04"/>
    <w:rsid w:val="00DC0BAC"/>
    <w:rsid w:val="00DC3817"/>
    <w:rsid w:val="00DD33B9"/>
    <w:rsid w:val="00DE3863"/>
    <w:rsid w:val="00DE47CE"/>
    <w:rsid w:val="00DE627E"/>
    <w:rsid w:val="00DE6DFD"/>
    <w:rsid w:val="00E00960"/>
    <w:rsid w:val="00E05B5A"/>
    <w:rsid w:val="00E13C88"/>
    <w:rsid w:val="00E17B2B"/>
    <w:rsid w:val="00E21930"/>
    <w:rsid w:val="00E26D73"/>
    <w:rsid w:val="00E276BB"/>
    <w:rsid w:val="00E33B3B"/>
    <w:rsid w:val="00E34F9C"/>
    <w:rsid w:val="00E37818"/>
    <w:rsid w:val="00E4032E"/>
    <w:rsid w:val="00E449D3"/>
    <w:rsid w:val="00E501EB"/>
    <w:rsid w:val="00E5607B"/>
    <w:rsid w:val="00E56872"/>
    <w:rsid w:val="00E57A7B"/>
    <w:rsid w:val="00E62951"/>
    <w:rsid w:val="00E633E2"/>
    <w:rsid w:val="00E639E9"/>
    <w:rsid w:val="00E64026"/>
    <w:rsid w:val="00E64DBA"/>
    <w:rsid w:val="00E64F2E"/>
    <w:rsid w:val="00E71E73"/>
    <w:rsid w:val="00E80055"/>
    <w:rsid w:val="00E83B8E"/>
    <w:rsid w:val="00E8778F"/>
    <w:rsid w:val="00E907DD"/>
    <w:rsid w:val="00E973B9"/>
    <w:rsid w:val="00EA17C7"/>
    <w:rsid w:val="00EA5CE2"/>
    <w:rsid w:val="00EA77FC"/>
    <w:rsid w:val="00EA7F3F"/>
    <w:rsid w:val="00EB1740"/>
    <w:rsid w:val="00EB35EE"/>
    <w:rsid w:val="00EC2153"/>
    <w:rsid w:val="00EC3989"/>
    <w:rsid w:val="00EC6092"/>
    <w:rsid w:val="00ED326A"/>
    <w:rsid w:val="00ED3C68"/>
    <w:rsid w:val="00ED4F4A"/>
    <w:rsid w:val="00EE0841"/>
    <w:rsid w:val="00EE76D3"/>
    <w:rsid w:val="00EF635A"/>
    <w:rsid w:val="00EF7D31"/>
    <w:rsid w:val="00F0223E"/>
    <w:rsid w:val="00F065DF"/>
    <w:rsid w:val="00F129E8"/>
    <w:rsid w:val="00F15A41"/>
    <w:rsid w:val="00F21D44"/>
    <w:rsid w:val="00F23528"/>
    <w:rsid w:val="00F23D9D"/>
    <w:rsid w:val="00F251C7"/>
    <w:rsid w:val="00F26F64"/>
    <w:rsid w:val="00F306C0"/>
    <w:rsid w:val="00F30ACD"/>
    <w:rsid w:val="00F31A9A"/>
    <w:rsid w:val="00F332DC"/>
    <w:rsid w:val="00F34FE5"/>
    <w:rsid w:val="00F364EC"/>
    <w:rsid w:val="00F37C8B"/>
    <w:rsid w:val="00F45FD9"/>
    <w:rsid w:val="00F46CB0"/>
    <w:rsid w:val="00F52037"/>
    <w:rsid w:val="00F53E23"/>
    <w:rsid w:val="00F54F87"/>
    <w:rsid w:val="00F55ED5"/>
    <w:rsid w:val="00F55FDA"/>
    <w:rsid w:val="00F56214"/>
    <w:rsid w:val="00F62278"/>
    <w:rsid w:val="00F6447B"/>
    <w:rsid w:val="00F67B6F"/>
    <w:rsid w:val="00F70BE9"/>
    <w:rsid w:val="00F72B3E"/>
    <w:rsid w:val="00F74DC0"/>
    <w:rsid w:val="00F844C9"/>
    <w:rsid w:val="00F87A09"/>
    <w:rsid w:val="00F90CFD"/>
    <w:rsid w:val="00F9239A"/>
    <w:rsid w:val="00F94BD7"/>
    <w:rsid w:val="00F95468"/>
    <w:rsid w:val="00F96C2B"/>
    <w:rsid w:val="00F975E0"/>
    <w:rsid w:val="00FC3D4E"/>
    <w:rsid w:val="00FC4611"/>
    <w:rsid w:val="00FC64F6"/>
    <w:rsid w:val="00FD3FDF"/>
    <w:rsid w:val="00FD5A4D"/>
    <w:rsid w:val="00FD634F"/>
    <w:rsid w:val="00FD7580"/>
    <w:rsid w:val="00FD7B5B"/>
    <w:rsid w:val="00FE1C5A"/>
    <w:rsid w:val="00FE2B06"/>
    <w:rsid w:val="00FE58BE"/>
    <w:rsid w:val="00FE6282"/>
    <w:rsid w:val="00FF1FFB"/>
    <w:rsid w:val="00FF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3C"/>
    <w:pPr>
      <w:spacing w:before="120" w:after="60"/>
    </w:pPr>
    <w:rPr>
      <w:kern w:val="16"/>
      <w:sz w:val="22"/>
    </w:rPr>
  </w:style>
  <w:style w:type="paragraph" w:styleId="Heading1">
    <w:name w:val="heading 1"/>
    <w:basedOn w:val="Normal"/>
    <w:next w:val="Normal"/>
    <w:qFormat/>
    <w:rsid w:val="0006203C"/>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06203C"/>
    <w:pPr>
      <w:keepNext/>
      <w:pageBreakBefore/>
      <w:numPr>
        <w:ilvl w:val="1"/>
        <w:numId w:val="2"/>
      </w:numPr>
      <w:tabs>
        <w:tab w:val="left" w:pos="720"/>
      </w:tabs>
      <w:spacing w:before="0" w:after="240"/>
      <w:outlineLvl w:val="1"/>
    </w:pPr>
    <w:rPr>
      <w:rFonts w:ascii="Arial" w:hAnsi="Arial"/>
      <w:b/>
      <w:color w:val="000000"/>
      <w:kern w:val="32"/>
      <w:sz w:val="32"/>
    </w:rPr>
  </w:style>
  <w:style w:type="paragraph" w:styleId="Heading3">
    <w:name w:val="heading 3"/>
    <w:basedOn w:val="Normal"/>
    <w:next w:val="Normal"/>
    <w:qFormat/>
    <w:rsid w:val="0006203C"/>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06203C"/>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06203C"/>
    <w:pPr>
      <w:spacing w:before="240"/>
      <w:outlineLvl w:val="4"/>
    </w:pPr>
    <w:rPr>
      <w:b/>
      <w:bCs/>
      <w:iCs/>
      <w:szCs w:val="26"/>
    </w:rPr>
  </w:style>
  <w:style w:type="paragraph" w:styleId="Heading6">
    <w:name w:val="heading 6"/>
    <w:basedOn w:val="Normal"/>
    <w:next w:val="Normal"/>
    <w:qFormat/>
    <w:rsid w:val="0006203C"/>
    <w:pPr>
      <w:numPr>
        <w:ilvl w:val="5"/>
        <w:numId w:val="2"/>
      </w:numPr>
      <w:spacing w:before="240"/>
      <w:outlineLvl w:val="5"/>
    </w:pPr>
    <w:rPr>
      <w:i/>
    </w:rPr>
  </w:style>
  <w:style w:type="paragraph" w:styleId="Heading7">
    <w:name w:val="heading 7"/>
    <w:basedOn w:val="Normal"/>
    <w:next w:val="Normal"/>
    <w:qFormat/>
    <w:rsid w:val="0006203C"/>
    <w:pPr>
      <w:numPr>
        <w:ilvl w:val="6"/>
        <w:numId w:val="2"/>
      </w:numPr>
      <w:spacing w:before="240"/>
      <w:outlineLvl w:val="6"/>
    </w:pPr>
    <w:rPr>
      <w:rFonts w:ascii="Arial" w:hAnsi="Arial"/>
      <w:sz w:val="20"/>
    </w:rPr>
  </w:style>
  <w:style w:type="paragraph" w:styleId="Heading8">
    <w:name w:val="heading 8"/>
    <w:basedOn w:val="Normal"/>
    <w:next w:val="Normal"/>
    <w:qFormat/>
    <w:rsid w:val="0006203C"/>
    <w:pPr>
      <w:numPr>
        <w:ilvl w:val="7"/>
        <w:numId w:val="2"/>
      </w:numPr>
      <w:spacing w:before="240"/>
      <w:outlineLvl w:val="7"/>
    </w:pPr>
    <w:rPr>
      <w:rFonts w:ascii="Arial" w:hAnsi="Arial"/>
      <w:i/>
      <w:sz w:val="20"/>
    </w:rPr>
  </w:style>
  <w:style w:type="paragraph" w:styleId="Heading9">
    <w:name w:val="heading 9"/>
    <w:basedOn w:val="Normal"/>
    <w:next w:val="Normal"/>
    <w:qFormat/>
    <w:rsid w:val="0006203C"/>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06203C"/>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06203C"/>
  </w:style>
  <w:style w:type="paragraph" w:styleId="Footer">
    <w:name w:val="footer"/>
    <w:basedOn w:val="Normal"/>
    <w:rsid w:val="0006203C"/>
    <w:pPr>
      <w:tabs>
        <w:tab w:val="center" w:pos="4320"/>
        <w:tab w:val="right" w:pos="8640"/>
      </w:tabs>
    </w:pPr>
  </w:style>
  <w:style w:type="paragraph" w:styleId="Header">
    <w:name w:val="header"/>
    <w:basedOn w:val="Normal"/>
    <w:rsid w:val="0006203C"/>
    <w:pPr>
      <w:pBdr>
        <w:bottom w:val="single" w:sz="2" w:space="1" w:color="auto"/>
      </w:pBdr>
    </w:pPr>
    <w:rPr>
      <w:rFonts w:ascii="Arial" w:hAnsi="Arial"/>
      <w:b/>
      <w:sz w:val="18"/>
    </w:rPr>
  </w:style>
  <w:style w:type="character" w:styleId="Hyperlink">
    <w:name w:val="Hyperlink"/>
    <w:rsid w:val="0006203C"/>
    <w:rPr>
      <w:color w:val="0000FF"/>
      <w:u w:val="single"/>
    </w:rPr>
  </w:style>
  <w:style w:type="paragraph" w:styleId="Index1">
    <w:name w:val="index 1"/>
    <w:basedOn w:val="Normal"/>
    <w:next w:val="Normal"/>
    <w:semiHidden/>
    <w:rsid w:val="0006203C"/>
    <w:pPr>
      <w:tabs>
        <w:tab w:val="right" w:leader="dot" w:pos="3960"/>
      </w:tabs>
      <w:spacing w:before="0" w:after="0"/>
      <w:ind w:left="202" w:hanging="202"/>
    </w:pPr>
    <w:rPr>
      <w:sz w:val="20"/>
    </w:rPr>
  </w:style>
  <w:style w:type="paragraph" w:styleId="Index2">
    <w:name w:val="index 2"/>
    <w:basedOn w:val="Normal"/>
    <w:next w:val="Normal"/>
    <w:semiHidden/>
    <w:rsid w:val="0006203C"/>
    <w:pPr>
      <w:tabs>
        <w:tab w:val="right" w:leader="dot" w:pos="3960"/>
      </w:tabs>
      <w:spacing w:before="0"/>
      <w:ind w:left="490" w:hanging="245"/>
    </w:pPr>
    <w:rPr>
      <w:sz w:val="20"/>
    </w:rPr>
  </w:style>
  <w:style w:type="paragraph" w:styleId="Index3">
    <w:name w:val="index 3"/>
    <w:basedOn w:val="Normal"/>
    <w:next w:val="Normal"/>
    <w:semiHidden/>
    <w:rsid w:val="0006203C"/>
    <w:pPr>
      <w:tabs>
        <w:tab w:val="right" w:leader="dot" w:pos="3960"/>
      </w:tabs>
      <w:ind w:left="720" w:hanging="240"/>
    </w:pPr>
    <w:rPr>
      <w:sz w:val="20"/>
    </w:rPr>
  </w:style>
  <w:style w:type="paragraph" w:styleId="IndexHeading">
    <w:name w:val="index heading"/>
    <w:basedOn w:val="Normal"/>
    <w:next w:val="Index1"/>
    <w:semiHidden/>
    <w:rsid w:val="0006203C"/>
    <w:pPr>
      <w:spacing w:before="240" w:after="120"/>
      <w:jc w:val="center"/>
    </w:pPr>
    <w:rPr>
      <w:b/>
    </w:rPr>
  </w:style>
  <w:style w:type="paragraph" w:styleId="List">
    <w:name w:val="List"/>
    <w:basedOn w:val="Normal"/>
    <w:rsid w:val="0006203C"/>
    <w:pPr>
      <w:numPr>
        <w:numId w:val="3"/>
      </w:numPr>
    </w:pPr>
  </w:style>
  <w:style w:type="paragraph" w:styleId="NormalIndent">
    <w:name w:val="Normal Indent"/>
    <w:basedOn w:val="Normal"/>
    <w:rsid w:val="0006203C"/>
    <w:pPr>
      <w:ind w:left="720"/>
    </w:pPr>
  </w:style>
  <w:style w:type="paragraph" w:customStyle="1" w:styleId="NumberingExercise">
    <w:name w:val="Numbering(Exercise)"/>
    <w:basedOn w:val="Normal"/>
    <w:rsid w:val="0006203C"/>
    <w:pPr>
      <w:numPr>
        <w:numId w:val="4"/>
      </w:numPr>
    </w:pPr>
  </w:style>
  <w:style w:type="paragraph" w:customStyle="1" w:styleId="NumberingSolutions">
    <w:name w:val="Numbering(Solutions)"/>
    <w:basedOn w:val="Normal"/>
    <w:rsid w:val="0006203C"/>
    <w:pPr>
      <w:numPr>
        <w:numId w:val="5"/>
      </w:numPr>
    </w:pPr>
  </w:style>
  <w:style w:type="character" w:styleId="PageNumber">
    <w:name w:val="page number"/>
    <w:rsid w:val="0006203C"/>
    <w:rPr>
      <w:rFonts w:ascii="Arial" w:hAnsi="Arial"/>
      <w:sz w:val="18"/>
    </w:rPr>
  </w:style>
  <w:style w:type="paragraph" w:customStyle="1" w:styleId="PowerPointslide">
    <w:name w:val="PowerPoint slide"/>
    <w:basedOn w:val="Normal"/>
    <w:next w:val="Normal"/>
    <w:rsid w:val="0006203C"/>
    <w:pPr>
      <w:widowControl w:val="0"/>
      <w:spacing w:before="240" w:after="120"/>
    </w:pPr>
    <w:rPr>
      <w:kern w:val="0"/>
    </w:rPr>
  </w:style>
  <w:style w:type="paragraph" w:styleId="TOC1">
    <w:name w:val="toc 1"/>
    <w:basedOn w:val="Normal"/>
    <w:next w:val="Normal"/>
    <w:semiHidden/>
    <w:rsid w:val="0006203C"/>
    <w:pPr>
      <w:tabs>
        <w:tab w:val="left" w:pos="432"/>
        <w:tab w:val="right" w:leader="dot" w:pos="8640"/>
      </w:tabs>
      <w:spacing w:before="360"/>
    </w:pPr>
    <w:rPr>
      <w:rFonts w:ascii="Arial" w:hAnsi="Arial"/>
      <w:b/>
    </w:rPr>
  </w:style>
  <w:style w:type="paragraph" w:styleId="TOC2">
    <w:name w:val="toc 2"/>
    <w:basedOn w:val="Normal"/>
    <w:next w:val="Normal"/>
    <w:semiHidden/>
    <w:rsid w:val="0006203C"/>
    <w:pPr>
      <w:tabs>
        <w:tab w:val="left" w:pos="720"/>
        <w:tab w:val="right" w:leader="dot" w:pos="8640"/>
      </w:tabs>
      <w:spacing w:before="240"/>
      <w:ind w:left="200"/>
    </w:pPr>
  </w:style>
  <w:style w:type="paragraph" w:styleId="TOC3">
    <w:name w:val="toc 3"/>
    <w:basedOn w:val="Normal"/>
    <w:next w:val="Normal"/>
    <w:semiHidden/>
    <w:rsid w:val="0006203C"/>
    <w:pPr>
      <w:tabs>
        <w:tab w:val="right" w:pos="9360"/>
      </w:tabs>
      <w:ind w:left="400"/>
    </w:pPr>
  </w:style>
  <w:style w:type="paragraph" w:styleId="TOC4">
    <w:name w:val="toc 4"/>
    <w:basedOn w:val="Normal"/>
    <w:next w:val="Normal"/>
    <w:semiHidden/>
    <w:rsid w:val="0006203C"/>
    <w:pPr>
      <w:tabs>
        <w:tab w:val="right" w:pos="9360"/>
      </w:tabs>
      <w:ind w:left="600"/>
    </w:pPr>
  </w:style>
  <w:style w:type="paragraph" w:styleId="TOC5">
    <w:name w:val="toc 5"/>
    <w:basedOn w:val="Normal"/>
    <w:next w:val="Normal"/>
    <w:semiHidden/>
    <w:rsid w:val="0006203C"/>
    <w:pPr>
      <w:tabs>
        <w:tab w:val="right" w:pos="9360"/>
      </w:tabs>
      <w:ind w:left="800"/>
    </w:pPr>
  </w:style>
  <w:style w:type="paragraph" w:styleId="TOC6">
    <w:name w:val="toc 6"/>
    <w:basedOn w:val="Normal"/>
    <w:next w:val="Normal"/>
    <w:semiHidden/>
    <w:rsid w:val="0006203C"/>
    <w:pPr>
      <w:tabs>
        <w:tab w:val="right" w:pos="9360"/>
      </w:tabs>
      <w:ind w:left="1000"/>
    </w:pPr>
  </w:style>
  <w:style w:type="paragraph" w:styleId="TOC7">
    <w:name w:val="toc 7"/>
    <w:basedOn w:val="TOC1"/>
    <w:next w:val="Normal"/>
    <w:rsid w:val="0006203C"/>
    <w:pPr>
      <w:tabs>
        <w:tab w:val="clear" w:pos="432"/>
        <w:tab w:val="clear" w:pos="8640"/>
        <w:tab w:val="left" w:pos="576"/>
        <w:tab w:val="right" w:leader="dot" w:pos="9360"/>
      </w:tabs>
      <w:ind w:left="576" w:right="720" w:hanging="576"/>
    </w:pPr>
  </w:style>
  <w:style w:type="paragraph" w:styleId="TOC8">
    <w:name w:val="toc 8"/>
    <w:basedOn w:val="Normal"/>
    <w:next w:val="Normal"/>
    <w:rsid w:val="0006203C"/>
    <w:pPr>
      <w:tabs>
        <w:tab w:val="right" w:leader="dot" w:pos="9360"/>
      </w:tabs>
      <w:ind w:left="1080" w:right="720"/>
    </w:pPr>
    <w:rPr>
      <w:rFonts w:ascii="Arial" w:hAnsi="Arial"/>
      <w:sz w:val="20"/>
    </w:rPr>
  </w:style>
  <w:style w:type="paragraph" w:styleId="TOC9">
    <w:name w:val="toc 9"/>
    <w:basedOn w:val="TOC8"/>
    <w:next w:val="Normal"/>
    <w:rsid w:val="0006203C"/>
    <w:pPr>
      <w:numPr>
        <w:numId w:val="8"/>
      </w:numPr>
    </w:pPr>
  </w:style>
  <w:style w:type="paragraph" w:customStyle="1" w:styleId="Heading2a">
    <w:name w:val="Heading 2a"/>
    <w:basedOn w:val="Heading2"/>
    <w:next w:val="Normal"/>
    <w:rsid w:val="00125764"/>
    <w:pPr>
      <w:keepNext w:val="0"/>
      <w:pageBreakBefore w:val="0"/>
      <w:spacing w:before="240"/>
    </w:pPr>
  </w:style>
  <w:style w:type="paragraph" w:customStyle="1" w:styleId="HeadingDemo">
    <w:name w:val="Heading Demo"/>
    <w:basedOn w:val="Heading3"/>
    <w:next w:val="Normal"/>
    <w:rsid w:val="0006203C"/>
  </w:style>
  <w:style w:type="paragraph" w:customStyle="1" w:styleId="HeadingExercise">
    <w:name w:val="Heading Exercise"/>
    <w:basedOn w:val="Heading3"/>
    <w:next w:val="Normal"/>
    <w:rsid w:val="0006203C"/>
  </w:style>
  <w:style w:type="paragraph" w:customStyle="1" w:styleId="HeadingSolution">
    <w:name w:val="Heading Solution"/>
    <w:basedOn w:val="Heading3"/>
    <w:next w:val="Normal"/>
    <w:rsid w:val="0006203C"/>
    <w:pPr>
      <w:spacing w:before="120"/>
    </w:pPr>
  </w:style>
  <w:style w:type="paragraph" w:customStyle="1" w:styleId="HeadingExerciseLevel">
    <w:name w:val="Heading Exercise Level"/>
    <w:basedOn w:val="Heading4"/>
    <w:next w:val="Normal"/>
    <w:rsid w:val="0006203C"/>
  </w:style>
  <w:style w:type="paragraph" w:styleId="ListParagraph">
    <w:name w:val="List Paragraph"/>
    <w:basedOn w:val="Normal"/>
    <w:uiPriority w:val="34"/>
    <w:qFormat/>
    <w:rsid w:val="005A0EDC"/>
    <w:pPr>
      <w:ind w:left="720"/>
    </w:pPr>
  </w:style>
  <w:style w:type="paragraph" w:styleId="BalloonText">
    <w:name w:val="Balloon Text"/>
    <w:basedOn w:val="Normal"/>
    <w:link w:val="BalloonTextChar"/>
    <w:rsid w:val="00FF2D81"/>
    <w:pPr>
      <w:spacing w:before="0" w:after="0"/>
    </w:pPr>
    <w:rPr>
      <w:rFonts w:ascii="Tahoma" w:hAnsi="Tahoma" w:cs="Tahoma"/>
      <w:sz w:val="16"/>
      <w:szCs w:val="16"/>
    </w:rPr>
  </w:style>
  <w:style w:type="character" w:customStyle="1" w:styleId="BalloonTextChar">
    <w:name w:val="Balloon Text Char"/>
    <w:link w:val="BalloonText"/>
    <w:rsid w:val="00FF2D81"/>
    <w:rPr>
      <w:rFonts w:ascii="Tahoma" w:hAnsi="Tahoma" w:cs="Tahoma"/>
      <w:kern w:val="16"/>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3C"/>
    <w:pPr>
      <w:spacing w:before="120" w:after="60"/>
    </w:pPr>
    <w:rPr>
      <w:kern w:val="16"/>
      <w:sz w:val="22"/>
    </w:rPr>
  </w:style>
  <w:style w:type="paragraph" w:styleId="Heading1">
    <w:name w:val="heading 1"/>
    <w:basedOn w:val="Normal"/>
    <w:next w:val="Normal"/>
    <w:qFormat/>
    <w:rsid w:val="0006203C"/>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06203C"/>
    <w:pPr>
      <w:keepNext/>
      <w:pageBreakBefore/>
      <w:numPr>
        <w:ilvl w:val="1"/>
        <w:numId w:val="2"/>
      </w:numPr>
      <w:tabs>
        <w:tab w:val="left" w:pos="720"/>
      </w:tabs>
      <w:spacing w:before="0" w:after="240"/>
      <w:outlineLvl w:val="1"/>
    </w:pPr>
    <w:rPr>
      <w:rFonts w:ascii="Arial" w:hAnsi="Arial"/>
      <w:b/>
      <w:color w:val="000000"/>
      <w:kern w:val="32"/>
      <w:sz w:val="32"/>
    </w:rPr>
  </w:style>
  <w:style w:type="paragraph" w:styleId="Heading3">
    <w:name w:val="heading 3"/>
    <w:basedOn w:val="Normal"/>
    <w:next w:val="Normal"/>
    <w:qFormat/>
    <w:rsid w:val="0006203C"/>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06203C"/>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06203C"/>
    <w:pPr>
      <w:spacing w:before="240"/>
      <w:outlineLvl w:val="4"/>
    </w:pPr>
    <w:rPr>
      <w:b/>
      <w:bCs/>
      <w:iCs/>
      <w:szCs w:val="26"/>
    </w:rPr>
  </w:style>
  <w:style w:type="paragraph" w:styleId="Heading6">
    <w:name w:val="heading 6"/>
    <w:basedOn w:val="Normal"/>
    <w:next w:val="Normal"/>
    <w:qFormat/>
    <w:rsid w:val="0006203C"/>
    <w:pPr>
      <w:numPr>
        <w:ilvl w:val="5"/>
        <w:numId w:val="2"/>
      </w:numPr>
      <w:spacing w:before="240"/>
      <w:outlineLvl w:val="5"/>
    </w:pPr>
    <w:rPr>
      <w:i/>
    </w:rPr>
  </w:style>
  <w:style w:type="paragraph" w:styleId="Heading7">
    <w:name w:val="heading 7"/>
    <w:basedOn w:val="Normal"/>
    <w:next w:val="Normal"/>
    <w:qFormat/>
    <w:rsid w:val="0006203C"/>
    <w:pPr>
      <w:numPr>
        <w:ilvl w:val="6"/>
        <w:numId w:val="2"/>
      </w:numPr>
      <w:spacing w:before="240"/>
      <w:outlineLvl w:val="6"/>
    </w:pPr>
    <w:rPr>
      <w:rFonts w:ascii="Arial" w:hAnsi="Arial"/>
      <w:sz w:val="20"/>
    </w:rPr>
  </w:style>
  <w:style w:type="paragraph" w:styleId="Heading8">
    <w:name w:val="heading 8"/>
    <w:basedOn w:val="Normal"/>
    <w:next w:val="Normal"/>
    <w:qFormat/>
    <w:rsid w:val="0006203C"/>
    <w:pPr>
      <w:numPr>
        <w:ilvl w:val="7"/>
        <w:numId w:val="2"/>
      </w:numPr>
      <w:spacing w:before="240"/>
      <w:outlineLvl w:val="7"/>
    </w:pPr>
    <w:rPr>
      <w:rFonts w:ascii="Arial" w:hAnsi="Arial"/>
      <w:i/>
      <w:sz w:val="20"/>
    </w:rPr>
  </w:style>
  <w:style w:type="paragraph" w:styleId="Heading9">
    <w:name w:val="heading 9"/>
    <w:basedOn w:val="Normal"/>
    <w:next w:val="Normal"/>
    <w:qFormat/>
    <w:rsid w:val="0006203C"/>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06203C"/>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06203C"/>
  </w:style>
  <w:style w:type="paragraph" w:styleId="Footer">
    <w:name w:val="footer"/>
    <w:basedOn w:val="Normal"/>
    <w:rsid w:val="0006203C"/>
    <w:pPr>
      <w:tabs>
        <w:tab w:val="center" w:pos="4320"/>
        <w:tab w:val="right" w:pos="8640"/>
      </w:tabs>
    </w:pPr>
  </w:style>
  <w:style w:type="paragraph" w:styleId="Header">
    <w:name w:val="header"/>
    <w:basedOn w:val="Normal"/>
    <w:rsid w:val="0006203C"/>
    <w:pPr>
      <w:pBdr>
        <w:bottom w:val="single" w:sz="2" w:space="1" w:color="auto"/>
      </w:pBdr>
    </w:pPr>
    <w:rPr>
      <w:rFonts w:ascii="Arial" w:hAnsi="Arial"/>
      <w:b/>
      <w:sz w:val="18"/>
    </w:rPr>
  </w:style>
  <w:style w:type="character" w:styleId="Hyperlink">
    <w:name w:val="Hyperlink"/>
    <w:rsid w:val="0006203C"/>
    <w:rPr>
      <w:color w:val="0000FF"/>
      <w:u w:val="single"/>
    </w:rPr>
  </w:style>
  <w:style w:type="paragraph" w:styleId="Index1">
    <w:name w:val="index 1"/>
    <w:basedOn w:val="Normal"/>
    <w:next w:val="Normal"/>
    <w:semiHidden/>
    <w:rsid w:val="0006203C"/>
    <w:pPr>
      <w:tabs>
        <w:tab w:val="right" w:leader="dot" w:pos="3960"/>
      </w:tabs>
      <w:spacing w:before="0" w:after="0"/>
      <w:ind w:left="202" w:hanging="202"/>
    </w:pPr>
    <w:rPr>
      <w:sz w:val="20"/>
    </w:rPr>
  </w:style>
  <w:style w:type="paragraph" w:styleId="Index2">
    <w:name w:val="index 2"/>
    <w:basedOn w:val="Normal"/>
    <w:next w:val="Normal"/>
    <w:semiHidden/>
    <w:rsid w:val="0006203C"/>
    <w:pPr>
      <w:tabs>
        <w:tab w:val="right" w:leader="dot" w:pos="3960"/>
      </w:tabs>
      <w:spacing w:before="0"/>
      <w:ind w:left="490" w:hanging="245"/>
    </w:pPr>
    <w:rPr>
      <w:sz w:val="20"/>
    </w:rPr>
  </w:style>
  <w:style w:type="paragraph" w:styleId="Index3">
    <w:name w:val="index 3"/>
    <w:basedOn w:val="Normal"/>
    <w:next w:val="Normal"/>
    <w:semiHidden/>
    <w:rsid w:val="0006203C"/>
    <w:pPr>
      <w:tabs>
        <w:tab w:val="right" w:leader="dot" w:pos="3960"/>
      </w:tabs>
      <w:ind w:left="720" w:hanging="240"/>
    </w:pPr>
    <w:rPr>
      <w:sz w:val="20"/>
    </w:rPr>
  </w:style>
  <w:style w:type="paragraph" w:styleId="IndexHeading">
    <w:name w:val="index heading"/>
    <w:basedOn w:val="Normal"/>
    <w:next w:val="Index1"/>
    <w:semiHidden/>
    <w:rsid w:val="0006203C"/>
    <w:pPr>
      <w:spacing w:before="240" w:after="120"/>
      <w:jc w:val="center"/>
    </w:pPr>
    <w:rPr>
      <w:b/>
    </w:rPr>
  </w:style>
  <w:style w:type="paragraph" w:styleId="List">
    <w:name w:val="List"/>
    <w:basedOn w:val="Normal"/>
    <w:rsid w:val="0006203C"/>
    <w:pPr>
      <w:numPr>
        <w:numId w:val="3"/>
      </w:numPr>
    </w:pPr>
  </w:style>
  <w:style w:type="paragraph" w:styleId="NormalIndent">
    <w:name w:val="Normal Indent"/>
    <w:basedOn w:val="Normal"/>
    <w:rsid w:val="0006203C"/>
    <w:pPr>
      <w:ind w:left="720"/>
    </w:pPr>
  </w:style>
  <w:style w:type="paragraph" w:customStyle="1" w:styleId="NumberingExercise">
    <w:name w:val="Numbering(Exercise)"/>
    <w:basedOn w:val="Normal"/>
    <w:rsid w:val="0006203C"/>
    <w:pPr>
      <w:numPr>
        <w:numId w:val="4"/>
      </w:numPr>
    </w:pPr>
  </w:style>
  <w:style w:type="paragraph" w:customStyle="1" w:styleId="NumberingSolutions">
    <w:name w:val="Numbering(Solutions)"/>
    <w:basedOn w:val="Normal"/>
    <w:rsid w:val="0006203C"/>
    <w:pPr>
      <w:numPr>
        <w:numId w:val="5"/>
      </w:numPr>
    </w:pPr>
  </w:style>
  <w:style w:type="character" w:styleId="PageNumber">
    <w:name w:val="page number"/>
    <w:rsid w:val="0006203C"/>
    <w:rPr>
      <w:rFonts w:ascii="Arial" w:hAnsi="Arial"/>
      <w:sz w:val="18"/>
    </w:rPr>
  </w:style>
  <w:style w:type="paragraph" w:customStyle="1" w:styleId="PowerPointslide">
    <w:name w:val="PowerPoint slide"/>
    <w:basedOn w:val="Normal"/>
    <w:next w:val="Normal"/>
    <w:rsid w:val="0006203C"/>
    <w:pPr>
      <w:widowControl w:val="0"/>
      <w:spacing w:before="240" w:after="120"/>
    </w:pPr>
    <w:rPr>
      <w:kern w:val="0"/>
    </w:rPr>
  </w:style>
  <w:style w:type="paragraph" w:styleId="TOC1">
    <w:name w:val="toc 1"/>
    <w:basedOn w:val="Normal"/>
    <w:next w:val="Normal"/>
    <w:semiHidden/>
    <w:rsid w:val="0006203C"/>
    <w:pPr>
      <w:tabs>
        <w:tab w:val="left" w:pos="432"/>
        <w:tab w:val="right" w:leader="dot" w:pos="8640"/>
      </w:tabs>
      <w:spacing w:before="360"/>
    </w:pPr>
    <w:rPr>
      <w:rFonts w:ascii="Arial" w:hAnsi="Arial"/>
      <w:b/>
    </w:rPr>
  </w:style>
  <w:style w:type="paragraph" w:styleId="TOC2">
    <w:name w:val="toc 2"/>
    <w:basedOn w:val="Normal"/>
    <w:next w:val="Normal"/>
    <w:semiHidden/>
    <w:rsid w:val="0006203C"/>
    <w:pPr>
      <w:tabs>
        <w:tab w:val="left" w:pos="720"/>
        <w:tab w:val="right" w:leader="dot" w:pos="8640"/>
      </w:tabs>
      <w:spacing w:before="240"/>
      <w:ind w:left="200"/>
    </w:pPr>
  </w:style>
  <w:style w:type="paragraph" w:styleId="TOC3">
    <w:name w:val="toc 3"/>
    <w:basedOn w:val="Normal"/>
    <w:next w:val="Normal"/>
    <w:semiHidden/>
    <w:rsid w:val="0006203C"/>
    <w:pPr>
      <w:tabs>
        <w:tab w:val="right" w:pos="9360"/>
      </w:tabs>
      <w:ind w:left="400"/>
    </w:pPr>
  </w:style>
  <w:style w:type="paragraph" w:styleId="TOC4">
    <w:name w:val="toc 4"/>
    <w:basedOn w:val="Normal"/>
    <w:next w:val="Normal"/>
    <w:semiHidden/>
    <w:rsid w:val="0006203C"/>
    <w:pPr>
      <w:tabs>
        <w:tab w:val="right" w:pos="9360"/>
      </w:tabs>
      <w:ind w:left="600"/>
    </w:pPr>
  </w:style>
  <w:style w:type="paragraph" w:styleId="TOC5">
    <w:name w:val="toc 5"/>
    <w:basedOn w:val="Normal"/>
    <w:next w:val="Normal"/>
    <w:semiHidden/>
    <w:rsid w:val="0006203C"/>
    <w:pPr>
      <w:tabs>
        <w:tab w:val="right" w:pos="9360"/>
      </w:tabs>
      <w:ind w:left="800"/>
    </w:pPr>
  </w:style>
  <w:style w:type="paragraph" w:styleId="TOC6">
    <w:name w:val="toc 6"/>
    <w:basedOn w:val="Normal"/>
    <w:next w:val="Normal"/>
    <w:semiHidden/>
    <w:rsid w:val="0006203C"/>
    <w:pPr>
      <w:tabs>
        <w:tab w:val="right" w:pos="9360"/>
      </w:tabs>
      <w:ind w:left="1000"/>
    </w:pPr>
  </w:style>
  <w:style w:type="paragraph" w:styleId="TOC7">
    <w:name w:val="toc 7"/>
    <w:basedOn w:val="TOC1"/>
    <w:next w:val="Normal"/>
    <w:rsid w:val="0006203C"/>
    <w:pPr>
      <w:tabs>
        <w:tab w:val="clear" w:pos="432"/>
        <w:tab w:val="clear" w:pos="8640"/>
        <w:tab w:val="left" w:pos="576"/>
        <w:tab w:val="right" w:leader="dot" w:pos="9360"/>
      </w:tabs>
      <w:ind w:left="576" w:right="720" w:hanging="576"/>
    </w:pPr>
  </w:style>
  <w:style w:type="paragraph" w:styleId="TOC8">
    <w:name w:val="toc 8"/>
    <w:basedOn w:val="Normal"/>
    <w:next w:val="Normal"/>
    <w:rsid w:val="0006203C"/>
    <w:pPr>
      <w:tabs>
        <w:tab w:val="right" w:leader="dot" w:pos="9360"/>
      </w:tabs>
      <w:ind w:left="1080" w:right="720"/>
    </w:pPr>
    <w:rPr>
      <w:rFonts w:ascii="Arial" w:hAnsi="Arial"/>
      <w:sz w:val="20"/>
    </w:rPr>
  </w:style>
  <w:style w:type="paragraph" w:styleId="TOC9">
    <w:name w:val="toc 9"/>
    <w:basedOn w:val="TOC8"/>
    <w:next w:val="Normal"/>
    <w:rsid w:val="0006203C"/>
    <w:pPr>
      <w:numPr>
        <w:numId w:val="8"/>
      </w:numPr>
    </w:pPr>
  </w:style>
  <w:style w:type="paragraph" w:customStyle="1" w:styleId="Heading2a">
    <w:name w:val="Heading 2a"/>
    <w:basedOn w:val="Heading2"/>
    <w:next w:val="Normal"/>
    <w:rsid w:val="00125764"/>
    <w:pPr>
      <w:keepNext w:val="0"/>
      <w:pageBreakBefore w:val="0"/>
      <w:spacing w:before="240"/>
    </w:pPr>
  </w:style>
  <w:style w:type="paragraph" w:customStyle="1" w:styleId="HeadingDemo">
    <w:name w:val="Heading Demo"/>
    <w:basedOn w:val="Heading3"/>
    <w:next w:val="Normal"/>
    <w:rsid w:val="0006203C"/>
  </w:style>
  <w:style w:type="paragraph" w:customStyle="1" w:styleId="HeadingExercise">
    <w:name w:val="Heading Exercise"/>
    <w:basedOn w:val="Heading3"/>
    <w:next w:val="Normal"/>
    <w:rsid w:val="0006203C"/>
  </w:style>
  <w:style w:type="paragraph" w:customStyle="1" w:styleId="HeadingSolution">
    <w:name w:val="Heading Solution"/>
    <w:basedOn w:val="Heading3"/>
    <w:next w:val="Normal"/>
    <w:rsid w:val="0006203C"/>
    <w:pPr>
      <w:spacing w:before="120"/>
    </w:pPr>
  </w:style>
  <w:style w:type="paragraph" w:customStyle="1" w:styleId="HeadingExerciseLevel">
    <w:name w:val="Heading Exercise Level"/>
    <w:basedOn w:val="Heading4"/>
    <w:next w:val="Normal"/>
    <w:rsid w:val="0006203C"/>
  </w:style>
  <w:style w:type="paragraph" w:styleId="ListParagraph">
    <w:name w:val="List Paragraph"/>
    <w:basedOn w:val="Normal"/>
    <w:uiPriority w:val="34"/>
    <w:qFormat/>
    <w:rsid w:val="005A0EDC"/>
    <w:pPr>
      <w:ind w:left="720"/>
    </w:pPr>
  </w:style>
  <w:style w:type="paragraph" w:styleId="BalloonText">
    <w:name w:val="Balloon Text"/>
    <w:basedOn w:val="Normal"/>
    <w:link w:val="BalloonTextChar"/>
    <w:rsid w:val="00FF2D81"/>
    <w:pPr>
      <w:spacing w:before="0" w:after="0"/>
    </w:pPr>
    <w:rPr>
      <w:rFonts w:ascii="Tahoma" w:hAnsi="Tahoma" w:cs="Tahoma"/>
      <w:sz w:val="16"/>
      <w:szCs w:val="16"/>
    </w:rPr>
  </w:style>
  <w:style w:type="character" w:customStyle="1" w:styleId="BalloonTextChar">
    <w:name w:val="Balloon Text Char"/>
    <w:link w:val="BalloonText"/>
    <w:rsid w:val="00FF2D81"/>
    <w:rPr>
      <w:rFonts w:ascii="Tahoma" w:hAnsi="Tahoma" w:cs="Tahoma"/>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194">
      <w:bodyDiv w:val="1"/>
      <w:marLeft w:val="0"/>
      <w:marRight w:val="0"/>
      <w:marTop w:val="0"/>
      <w:marBottom w:val="0"/>
      <w:divBdr>
        <w:top w:val="none" w:sz="0" w:space="0" w:color="auto"/>
        <w:left w:val="none" w:sz="0" w:space="0" w:color="auto"/>
        <w:bottom w:val="none" w:sz="0" w:space="0" w:color="auto"/>
        <w:right w:val="none" w:sz="0" w:space="0" w:color="auto"/>
      </w:divBdr>
      <w:divsChild>
        <w:div w:id="1889221479">
          <w:marLeft w:val="0"/>
          <w:marRight w:val="0"/>
          <w:marTop w:val="0"/>
          <w:marBottom w:val="0"/>
          <w:divBdr>
            <w:top w:val="none" w:sz="0" w:space="0" w:color="auto"/>
            <w:left w:val="none" w:sz="0" w:space="0" w:color="auto"/>
            <w:bottom w:val="none" w:sz="0" w:space="0" w:color="auto"/>
            <w:right w:val="none" w:sz="0" w:space="0" w:color="auto"/>
          </w:divBdr>
        </w:div>
      </w:divsChild>
    </w:div>
    <w:div w:id="782306925">
      <w:bodyDiv w:val="1"/>
      <w:marLeft w:val="0"/>
      <w:marRight w:val="0"/>
      <w:marTop w:val="0"/>
      <w:marBottom w:val="0"/>
      <w:divBdr>
        <w:top w:val="none" w:sz="0" w:space="0" w:color="auto"/>
        <w:left w:val="none" w:sz="0" w:space="0" w:color="auto"/>
        <w:bottom w:val="none" w:sz="0" w:space="0" w:color="auto"/>
        <w:right w:val="none" w:sz="0" w:space="0" w:color="auto"/>
      </w:divBdr>
    </w:div>
    <w:div w:id="1034034585">
      <w:bodyDiv w:val="1"/>
      <w:marLeft w:val="0"/>
      <w:marRight w:val="0"/>
      <w:marTop w:val="0"/>
      <w:marBottom w:val="0"/>
      <w:divBdr>
        <w:top w:val="none" w:sz="0" w:space="0" w:color="auto"/>
        <w:left w:val="none" w:sz="0" w:space="0" w:color="auto"/>
        <w:bottom w:val="none" w:sz="0" w:space="0" w:color="auto"/>
        <w:right w:val="none" w:sz="0" w:space="0" w:color="auto"/>
      </w:divBdr>
    </w:div>
    <w:div w:id="14239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10" Type="http://schemas.openxmlformats.org/officeDocument/2006/relationships/image" Target="file:///C:\Program%20Files\PowerServ\CourseGraphics\demo_eye.jp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header" Target="header3.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565E-425D-E24E-9FDA-CB1DD132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Files\PowerServ\Templates\CDS XE LS Chapter.dot</Template>
  <TotalTime>0</TotalTime>
  <Pages>16</Pages>
  <Words>2017</Words>
  <Characters>11503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Chapter 0</vt:lpstr>
    </vt:vector>
  </TitlesOfParts>
  <Company>SAS Institute Inc</Company>
  <LinksUpToDate>false</LinksUpToDate>
  <CharactersWithSpaces>13494</CharactersWithSpaces>
  <SharedDoc>false</SharedDoc>
  <HLinks>
    <vt:vector size="12" baseType="variant">
      <vt:variant>
        <vt:i4>1441917</vt:i4>
      </vt:variant>
      <vt:variant>
        <vt:i4>-1</vt:i4>
      </vt:variant>
      <vt:variant>
        <vt:i4>1068</vt:i4>
      </vt:variant>
      <vt:variant>
        <vt:i4>1</vt:i4>
      </vt:variant>
      <vt:variant>
        <vt:lpwstr>C:\Program Files\PowerServ\CourseGraphics\demo_eye.jpg</vt:lpwstr>
      </vt:variant>
      <vt:variant>
        <vt:lpwstr/>
      </vt:variant>
      <vt:variant>
        <vt:i4>1441917</vt:i4>
      </vt:variant>
      <vt:variant>
        <vt:i4>-1</vt:i4>
      </vt:variant>
      <vt:variant>
        <vt:i4>1069</vt:i4>
      </vt:variant>
      <vt:variant>
        <vt:i4>1</vt:i4>
      </vt:variant>
      <vt:variant>
        <vt:lpwstr>C:\Program Files\PowerServ\CourseGraphics\demo_eye.jpg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dc:title>
  <dc:subject/>
  <dc:creator>Jeff Thompson</dc:creator>
  <cp:keywords/>
  <cp:lastModifiedBy>Sunil  Wattal</cp:lastModifiedBy>
  <cp:revision>2</cp:revision>
  <cp:lastPrinted>2012-10-07T14:54:00Z</cp:lastPrinted>
  <dcterms:created xsi:type="dcterms:W3CDTF">2014-10-21T13:44:00Z</dcterms:created>
  <dcterms:modified xsi:type="dcterms:W3CDTF">2014-10-21T13:44:00Z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ChapterNumber">
    <vt:i4>3</vt:i4>
  </property>
</Properties>
</file>