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42" w:rsidRDefault="000E2542" w:rsidP="000E2542">
      <w:pPr>
        <w:rPr>
          <w:b/>
          <w:sz w:val="28"/>
        </w:rPr>
      </w:pPr>
      <w:r>
        <w:rPr>
          <w:b/>
          <w:sz w:val="28"/>
        </w:rPr>
        <w:t xml:space="preserve">In-class Exercise for Week </w:t>
      </w:r>
      <w:r w:rsidR="002B2631">
        <w:rPr>
          <w:b/>
          <w:sz w:val="28"/>
        </w:rPr>
        <w:t>11</w:t>
      </w:r>
      <w:bookmarkStart w:id="0" w:name="_GoBack"/>
      <w:bookmarkEnd w:id="0"/>
      <w:r>
        <w:rPr>
          <w:b/>
          <w:sz w:val="28"/>
        </w:rPr>
        <w:t xml:space="preserve">: Extract, Transform, Load </w:t>
      </w:r>
    </w:p>
    <w:p w:rsidR="00E317D5" w:rsidRDefault="008A38A4" w:rsidP="0042431F">
      <w:r>
        <w:t xml:space="preserve">This exercise </w:t>
      </w:r>
      <w:r w:rsidR="007C2C7C">
        <w:t>is intended to take you through the E</w:t>
      </w:r>
      <w:r w:rsidR="00FF6C67">
        <w:t xml:space="preserve">xtract, Transform, Load process. </w:t>
      </w:r>
      <w:r w:rsidR="00E317D5">
        <w:t>You will be taking two sets of data and combining it into a single source that can be analyzed. Right now, the two sets of data are similar, but have too many differences which prevent records from being directly compared across sets. You will need to create and implement rules that resolve the differences in the data.</w:t>
      </w:r>
      <w:r w:rsidR="00EF10A5">
        <w:t xml:space="preserve"> So you will be:</w:t>
      </w:r>
    </w:p>
    <w:p w:rsidR="00EF10A5" w:rsidRDefault="00EF10A5" w:rsidP="00EF10A5">
      <w:pPr>
        <w:pStyle w:val="ListParagraph"/>
        <w:numPr>
          <w:ilvl w:val="0"/>
          <w:numId w:val="9"/>
        </w:numPr>
      </w:pPr>
      <w:r w:rsidRPr="00EF10A5">
        <w:rPr>
          <w:b/>
        </w:rPr>
        <w:t>Extracting</w:t>
      </w:r>
      <w:r>
        <w:t xml:space="preserve"> the data from the original worksheet.</w:t>
      </w:r>
    </w:p>
    <w:p w:rsidR="00EF10A5" w:rsidRDefault="00EF10A5" w:rsidP="00EF10A5">
      <w:pPr>
        <w:pStyle w:val="ListParagraph"/>
        <w:numPr>
          <w:ilvl w:val="0"/>
          <w:numId w:val="9"/>
        </w:numPr>
      </w:pPr>
      <w:r w:rsidRPr="00EF10A5">
        <w:rPr>
          <w:b/>
        </w:rPr>
        <w:t>Transforming</w:t>
      </w:r>
      <w:r>
        <w:t xml:space="preserve"> the data using an Excel formula.</w:t>
      </w:r>
    </w:p>
    <w:p w:rsidR="00EF10A5" w:rsidRDefault="00EF10A5" w:rsidP="00EF10A5">
      <w:pPr>
        <w:pStyle w:val="ListParagraph"/>
        <w:numPr>
          <w:ilvl w:val="0"/>
          <w:numId w:val="9"/>
        </w:numPr>
      </w:pPr>
      <w:r w:rsidRPr="00EF10A5">
        <w:rPr>
          <w:b/>
        </w:rPr>
        <w:t>Loading</w:t>
      </w:r>
      <w:r>
        <w:t xml:space="preserve"> the data into a new worksheet that contains a single set of combined data.</w:t>
      </w:r>
    </w:p>
    <w:p w:rsidR="00EB1476" w:rsidRDefault="00002334" w:rsidP="0042431F">
      <w:r>
        <w:t xml:space="preserve">You’ll be working with </w:t>
      </w:r>
      <w:r w:rsidR="00A73240">
        <w:t xml:space="preserve">data in the Excel workbook “ETL Exercise.xlsx.” </w:t>
      </w:r>
      <w:r w:rsidR="002E63A5">
        <w:t xml:space="preserve">This is a similar set of data to the Food Emporium worksheet you worked with in the Pivot Table homework assignment. </w:t>
      </w:r>
      <w:r w:rsidR="00EB1476">
        <w:t>It is a collection of orders, organized by line item.</w:t>
      </w:r>
      <w:r w:rsidR="000463EB">
        <w:t xml:space="preserve"> Multiple rows can be associated with a single order because you can order multiple items in a single order.</w:t>
      </w:r>
    </w:p>
    <w:p w:rsidR="00FC6DA3" w:rsidRDefault="00FC6DA3" w:rsidP="0042431F">
      <w:r>
        <w:t xml:space="preserve">There are </w:t>
      </w:r>
      <w:r w:rsidR="004E5302">
        <w:t>five</w:t>
      </w:r>
      <w:r>
        <w:t xml:space="preserve"> worksheets in </w:t>
      </w:r>
      <w:r w:rsidR="00EB1476">
        <w:t xml:space="preserve">this </w:t>
      </w:r>
      <w:r>
        <w:t>workbook:</w:t>
      </w:r>
    </w:p>
    <w:p w:rsidR="00FC6DA3" w:rsidRDefault="00FC6DA3" w:rsidP="00FC6DA3">
      <w:pPr>
        <w:pStyle w:val="ListParagraph"/>
        <w:numPr>
          <w:ilvl w:val="0"/>
          <w:numId w:val="5"/>
        </w:numPr>
      </w:pPr>
      <w:r>
        <w:t>Source 1: The first data source (29 records)</w:t>
      </w:r>
    </w:p>
    <w:p w:rsidR="00FC6DA3" w:rsidRDefault="00FC6DA3" w:rsidP="00FC6DA3">
      <w:pPr>
        <w:pStyle w:val="ListParagraph"/>
        <w:numPr>
          <w:ilvl w:val="0"/>
          <w:numId w:val="5"/>
        </w:numPr>
      </w:pPr>
      <w:r>
        <w:t>Source 2: The second data source (30 records)</w:t>
      </w:r>
    </w:p>
    <w:p w:rsidR="00FC6DA3" w:rsidRDefault="00FC6DA3" w:rsidP="00FC6DA3">
      <w:pPr>
        <w:pStyle w:val="ListParagraph"/>
        <w:numPr>
          <w:ilvl w:val="0"/>
          <w:numId w:val="5"/>
        </w:numPr>
      </w:pPr>
      <w:r>
        <w:t>Full Set: An empty data source that will contain a consolidated set of all 59 records</w:t>
      </w:r>
    </w:p>
    <w:p w:rsidR="004E5302" w:rsidRDefault="004E5302" w:rsidP="00FC6DA3">
      <w:pPr>
        <w:pStyle w:val="ListParagraph"/>
        <w:numPr>
          <w:ilvl w:val="0"/>
          <w:numId w:val="5"/>
        </w:numPr>
      </w:pPr>
      <w:r>
        <w:t>Lookups: Where we’ll store the tables used to look up values. You’ll use this in Part 2.</w:t>
      </w:r>
    </w:p>
    <w:p w:rsidR="00306610" w:rsidRDefault="00B51A5A" w:rsidP="0042431F">
      <w:r>
        <w:t xml:space="preserve">To understand the inconsistencies between the data, open the workbook and look at the Source 1 and Source 2 worksheets. You’ll notice that the data doesn’t quite match up. For example, order is represented in Source 1 as </w:t>
      </w:r>
      <w:r w:rsidR="00306610">
        <w:t>a five-digit number (i.e., 10001) but in source 2 as an “A” followed by a five-digit number (i.e., A10001). Left as is, an analysis (such as a Pivot Table) would see this as two different orders. The data must be reconciled so that the format is the same.</w:t>
      </w:r>
    </w:p>
    <w:p w:rsidR="0015679C" w:rsidRDefault="0015679C">
      <w:pPr>
        <w:rPr>
          <w:b/>
        </w:rPr>
      </w:pPr>
      <w:r>
        <w:rPr>
          <w:b/>
        </w:rPr>
        <w:br w:type="page"/>
      </w:r>
    </w:p>
    <w:p w:rsidR="008C37CE" w:rsidRPr="008C37CE" w:rsidRDefault="008C37CE" w:rsidP="0042431F">
      <w:pPr>
        <w:rPr>
          <w:b/>
        </w:rPr>
      </w:pPr>
      <w:r w:rsidRPr="008C37CE">
        <w:rPr>
          <w:b/>
        </w:rPr>
        <w:lastRenderedPageBreak/>
        <w:t xml:space="preserve">Part 1: </w:t>
      </w:r>
      <w:r w:rsidR="00EF10A5">
        <w:rPr>
          <w:b/>
        </w:rPr>
        <w:t>ETL with</w:t>
      </w:r>
      <w:r w:rsidRPr="008C37CE">
        <w:rPr>
          <w:b/>
        </w:rPr>
        <w:t xml:space="preserve"> the OrderID </w:t>
      </w:r>
      <w:r w:rsidR="00EF10A5">
        <w:rPr>
          <w:b/>
        </w:rPr>
        <w:t>field</w:t>
      </w:r>
    </w:p>
    <w:p w:rsidR="00306610" w:rsidRDefault="00306610" w:rsidP="0042431F">
      <w:r>
        <w:t>Let’s decide that the rule is to leave OrderID in Source 1 alone and remove the “A” from Source 2. Try this:</w:t>
      </w:r>
    </w:p>
    <w:p w:rsidR="00306610" w:rsidRDefault="00306610" w:rsidP="00306610">
      <w:pPr>
        <w:pStyle w:val="ListParagraph"/>
        <w:numPr>
          <w:ilvl w:val="0"/>
          <w:numId w:val="6"/>
        </w:numPr>
      </w:pPr>
      <w:r>
        <w:t>Click on the “Full Set” tab.</w:t>
      </w:r>
    </w:p>
    <w:p w:rsidR="00306610" w:rsidRDefault="00306610" w:rsidP="00306610">
      <w:pPr>
        <w:pStyle w:val="ListParagraph"/>
        <w:numPr>
          <w:ilvl w:val="0"/>
          <w:numId w:val="6"/>
        </w:numPr>
      </w:pPr>
      <w:r>
        <w:t>Click on cell B2.</w:t>
      </w:r>
    </w:p>
    <w:p w:rsidR="00306610" w:rsidRDefault="00306610" w:rsidP="00306610">
      <w:pPr>
        <w:pStyle w:val="ListParagraph"/>
        <w:numPr>
          <w:ilvl w:val="0"/>
          <w:numId w:val="6"/>
        </w:numPr>
      </w:pPr>
      <w:r>
        <w:t>Press “=” to start a formula, switch to the Source 1 tab, and click on A2 there.</w:t>
      </w:r>
    </w:p>
    <w:p w:rsidR="00306610" w:rsidRDefault="00306610" w:rsidP="00306610">
      <w:pPr>
        <w:pStyle w:val="ListParagraph"/>
        <w:numPr>
          <w:ilvl w:val="0"/>
          <w:numId w:val="6"/>
        </w:numPr>
      </w:pPr>
      <w:r>
        <w:t xml:space="preserve">Press Enter and you’ll see the </w:t>
      </w:r>
      <w:r w:rsidR="00A2314B">
        <w:t>OrderID from Source 1.</w:t>
      </w:r>
    </w:p>
    <w:p w:rsidR="00A2314B" w:rsidRDefault="00A2314B" w:rsidP="00306610">
      <w:pPr>
        <w:pStyle w:val="ListParagraph"/>
        <w:numPr>
          <w:ilvl w:val="0"/>
          <w:numId w:val="6"/>
        </w:numPr>
      </w:pPr>
      <w:r>
        <w:t>Copy that formula down to cell B30 on the Full Set tab</w:t>
      </w:r>
      <w:r w:rsidR="00AB233F">
        <w:t xml:space="preserve"> (you’ll see it’s labeled “Data From Source 1”).</w:t>
      </w:r>
    </w:p>
    <w:p w:rsidR="00A2314B" w:rsidRDefault="00A2314B" w:rsidP="00306610">
      <w:pPr>
        <w:pStyle w:val="ListParagraph"/>
        <w:numPr>
          <w:ilvl w:val="0"/>
          <w:numId w:val="6"/>
        </w:numPr>
      </w:pPr>
      <w:r>
        <w:t>Now click on cell B31</w:t>
      </w:r>
      <w:r w:rsidR="00AB233F">
        <w:t>.</w:t>
      </w:r>
    </w:p>
    <w:p w:rsidR="00AB233F" w:rsidRDefault="00AB233F" w:rsidP="00AB233F">
      <w:pPr>
        <w:pStyle w:val="ListParagraph"/>
        <w:numPr>
          <w:ilvl w:val="0"/>
          <w:numId w:val="6"/>
        </w:numPr>
      </w:pPr>
      <w:r>
        <w:t>Press “=” to start a formula, and type “</w:t>
      </w:r>
      <w:r w:rsidRPr="00AB233F">
        <w:t>=RIGHT('Source 2'!A2,LEN('Source 2'!A2)-1)</w:t>
      </w:r>
      <w:r>
        <w:t>”</w:t>
      </w:r>
    </w:p>
    <w:p w:rsidR="00AB233F" w:rsidRDefault="00AB233F" w:rsidP="00AB233F">
      <w:pPr>
        <w:pStyle w:val="ListParagraph"/>
        <w:numPr>
          <w:ilvl w:val="0"/>
          <w:numId w:val="6"/>
        </w:numPr>
      </w:pPr>
      <w:r>
        <w:t xml:space="preserve">Press Enter and you’ll see the OrderID from Source 2 without the leading “A” </w:t>
      </w:r>
    </w:p>
    <w:p w:rsidR="00E47809" w:rsidRDefault="00E47809" w:rsidP="00AB233F">
      <w:pPr>
        <w:pStyle w:val="ListParagraph"/>
        <w:numPr>
          <w:ilvl w:val="0"/>
          <w:numId w:val="6"/>
        </w:numPr>
      </w:pPr>
      <w:r>
        <w:t xml:space="preserve">Copy that fomula down to cell </w:t>
      </w:r>
      <w:r w:rsidR="00082358">
        <w:t>B60</w:t>
      </w:r>
      <w:r>
        <w:t xml:space="preserve"> on the Full Set tab (the part labeled “Data From Source 2”)</w:t>
      </w:r>
      <w:r w:rsidR="002249C0">
        <w:t>.</w:t>
      </w:r>
    </w:p>
    <w:p w:rsidR="00AB233F" w:rsidRPr="00AA2882" w:rsidRDefault="00AB233F" w:rsidP="00AA2882">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AA2882">
        <w:rPr>
          <w:b/>
        </w:rPr>
        <w:t>Dissecting the formula:</w:t>
      </w:r>
    </w:p>
    <w:p w:rsidR="00AB233F" w:rsidRDefault="00AB233F"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RIGHT(value, n) is an Excel function that takes the right n characters of value. So RIGHT(“HELLO”, 2) will return “LO”.</w:t>
      </w:r>
    </w:p>
    <w:p w:rsidR="00AB233F" w:rsidRDefault="00AB233F"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LEN(value) returns the number of characters contained in value. So LEN(123) and LEN(“DOG”) both return “3”.</w:t>
      </w:r>
    </w:p>
    <w:p w:rsidR="0087739A" w:rsidRDefault="00AB233F"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So </w:t>
      </w:r>
      <w:r w:rsidRPr="00AB233F">
        <w:t>LEN('Source 2'!A2)-1</w:t>
      </w:r>
      <w:r>
        <w:t xml:space="preserve"> looks at the length of the cell A2 and returns everything except the first character. Here’s an example:</w:t>
      </w:r>
      <w:r w:rsidR="00AB35BB">
        <w:t xml:space="preserve"> </w:t>
      </w:r>
      <w:r>
        <w:t xml:space="preserve">Let’s say the cell contains “A12345”. </w:t>
      </w:r>
      <w:r w:rsidR="00AB35BB">
        <w:t>The LENgth is 6, so length -1 is 5. Now if you take the right 5 characters of A12345 you get only 12345.</w:t>
      </w:r>
      <w:r w:rsidR="0087739A">
        <w:t xml:space="preserve"> </w:t>
      </w:r>
    </w:p>
    <w:p w:rsidR="00AB233F" w:rsidRDefault="0087739A"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So you’ve transformed your data into a new format!</w:t>
      </w:r>
    </w:p>
    <w:p w:rsidR="0015679C" w:rsidRDefault="0015679C">
      <w:pPr>
        <w:rPr>
          <w:b/>
        </w:rPr>
      </w:pPr>
      <w:r>
        <w:rPr>
          <w:b/>
        </w:rPr>
        <w:br w:type="page"/>
      </w:r>
    </w:p>
    <w:p w:rsidR="00EF10A5" w:rsidRPr="00EF10A5" w:rsidRDefault="00EF10A5" w:rsidP="002249C0">
      <w:pPr>
        <w:rPr>
          <w:b/>
        </w:rPr>
      </w:pPr>
      <w:r w:rsidRPr="00EF10A5">
        <w:rPr>
          <w:b/>
        </w:rPr>
        <w:lastRenderedPageBreak/>
        <w:t>Part 2: ETL with the Customer State</w:t>
      </w:r>
      <w:r w:rsidR="00783BB3">
        <w:rPr>
          <w:b/>
        </w:rPr>
        <w:t>/Province</w:t>
      </w:r>
      <w:r w:rsidRPr="00EF10A5">
        <w:rPr>
          <w:b/>
        </w:rPr>
        <w:t xml:space="preserve"> field</w:t>
      </w:r>
    </w:p>
    <w:p w:rsidR="002249C0" w:rsidRDefault="00B64D87" w:rsidP="002249C0">
      <w:r>
        <w:t xml:space="preserve">Now let’s look at </w:t>
      </w:r>
      <w:r w:rsidR="00FF741D">
        <w:t>the “Customer State</w:t>
      </w:r>
      <w:r w:rsidR="00783BB3">
        <w:t>/Province</w:t>
      </w:r>
      <w:r w:rsidR="00FF741D">
        <w:t xml:space="preserve">” field. Our rule will be that state </w:t>
      </w:r>
      <w:r w:rsidR="00BC3D52">
        <w:t>and province</w:t>
      </w:r>
      <w:r w:rsidR="00780041">
        <w:t>s</w:t>
      </w:r>
      <w:r w:rsidR="00BC3D52">
        <w:t xml:space="preserve"> (</w:t>
      </w:r>
      <w:r w:rsidR="00780041">
        <w:t>for</w:t>
      </w:r>
      <w:r w:rsidR="00BC3D52">
        <w:t xml:space="preserve"> Canada) </w:t>
      </w:r>
      <w:r w:rsidR="00FF741D">
        <w:t>names will be displayed using their abbreviation (i.e., PA instead of Pennsylvania</w:t>
      </w:r>
      <w:r w:rsidR="00E35555">
        <w:t>, ON instead of Ontario</w:t>
      </w:r>
      <w:r w:rsidR="00FF741D">
        <w:t>). To do this, we can use the “State</w:t>
      </w:r>
      <w:r w:rsidR="00264D0E">
        <w:t>/Province</w:t>
      </w:r>
      <w:r w:rsidR="00FF741D">
        <w:t xml:space="preserve"> Lookup” table that has been created in the “Lookups” worksheet. Take a quick look at that table and then follow the instructions below:</w:t>
      </w:r>
    </w:p>
    <w:p w:rsidR="00FF741D" w:rsidRDefault="00FF741D" w:rsidP="00FF741D">
      <w:pPr>
        <w:pStyle w:val="ListParagraph"/>
        <w:numPr>
          <w:ilvl w:val="0"/>
          <w:numId w:val="8"/>
        </w:numPr>
      </w:pPr>
      <w:r>
        <w:t>Click on the “Full Set” tab.</w:t>
      </w:r>
    </w:p>
    <w:p w:rsidR="00FF741D" w:rsidRDefault="00FF741D" w:rsidP="00FF741D">
      <w:pPr>
        <w:pStyle w:val="ListParagraph"/>
        <w:numPr>
          <w:ilvl w:val="0"/>
          <w:numId w:val="8"/>
        </w:numPr>
      </w:pPr>
      <w:r>
        <w:t>Click on cell</w:t>
      </w:r>
      <w:r w:rsidR="008255F8">
        <w:t xml:space="preserve"> </w:t>
      </w:r>
      <w:r w:rsidR="00082358">
        <w:t>E2</w:t>
      </w:r>
      <w:r>
        <w:t>.</w:t>
      </w:r>
    </w:p>
    <w:p w:rsidR="00FF741D" w:rsidRDefault="00FF741D" w:rsidP="00FF741D">
      <w:pPr>
        <w:pStyle w:val="ListParagraph"/>
        <w:numPr>
          <w:ilvl w:val="0"/>
          <w:numId w:val="8"/>
        </w:numPr>
      </w:pPr>
      <w:r>
        <w:t>Press “=” to start a formula, switch to the Source 1 tab, and click on D2 there.</w:t>
      </w:r>
    </w:p>
    <w:p w:rsidR="00FF741D" w:rsidRDefault="00FF741D" w:rsidP="00FF741D">
      <w:pPr>
        <w:pStyle w:val="ListParagraph"/>
        <w:numPr>
          <w:ilvl w:val="0"/>
          <w:numId w:val="8"/>
        </w:numPr>
      </w:pPr>
      <w:r>
        <w:t>Press Enter and you’ll see the OrderID from Source 1.</w:t>
      </w:r>
    </w:p>
    <w:p w:rsidR="00FF741D" w:rsidRDefault="00FF741D" w:rsidP="00FF741D">
      <w:pPr>
        <w:pStyle w:val="ListParagraph"/>
        <w:numPr>
          <w:ilvl w:val="0"/>
          <w:numId w:val="8"/>
        </w:numPr>
      </w:pPr>
      <w:r>
        <w:t xml:space="preserve">Copy that formula down to cell </w:t>
      </w:r>
      <w:r w:rsidR="00C14699">
        <w:t>E30</w:t>
      </w:r>
      <w:r>
        <w:t xml:space="preserve"> on the Full Set tab (you’ll see it’s labeled “Data From Source 1”).</w:t>
      </w:r>
    </w:p>
    <w:p w:rsidR="00747FC5" w:rsidRDefault="00747FC5" w:rsidP="00747FC5">
      <w:pPr>
        <w:pStyle w:val="ListParagraph"/>
        <w:numPr>
          <w:ilvl w:val="0"/>
          <w:numId w:val="8"/>
        </w:numPr>
      </w:pPr>
      <w:r>
        <w:t xml:space="preserve">Now click on cell </w:t>
      </w:r>
      <w:r w:rsidR="00C14699">
        <w:t>E31</w:t>
      </w:r>
      <w:r>
        <w:t>.</w:t>
      </w:r>
    </w:p>
    <w:p w:rsidR="00FF741D" w:rsidRDefault="00747FC5" w:rsidP="00747FC5">
      <w:pPr>
        <w:pStyle w:val="ListParagraph"/>
        <w:numPr>
          <w:ilvl w:val="0"/>
          <w:numId w:val="8"/>
        </w:numPr>
      </w:pPr>
      <w:r>
        <w:t xml:space="preserve">Press “=” to start a formula, and type </w:t>
      </w:r>
      <w:r w:rsidRPr="00747FC5">
        <w:t>VLOOKUP('Source 2'!E2,Lookups!$A$3:$B$</w:t>
      </w:r>
      <w:r w:rsidR="00865C70">
        <w:t>6</w:t>
      </w:r>
      <w:r w:rsidRPr="00747FC5">
        <w:t>2,2</w:t>
      </w:r>
      <w:r w:rsidR="002C7145">
        <w:t>,FALSE</w:t>
      </w:r>
      <w:r w:rsidRPr="00747FC5">
        <w:t>)</w:t>
      </w:r>
    </w:p>
    <w:p w:rsidR="00AA2882" w:rsidRDefault="00AA2882" w:rsidP="00AA2882">
      <w:pPr>
        <w:pStyle w:val="ListParagraph"/>
        <w:numPr>
          <w:ilvl w:val="0"/>
          <w:numId w:val="8"/>
        </w:numPr>
      </w:pPr>
      <w:r>
        <w:t>Press Enter and you’ll see the state abbreviation from Source 2 (“KS”) instead of the full name (“Kansas”)</w:t>
      </w:r>
    </w:p>
    <w:p w:rsidR="00AA2882" w:rsidRDefault="00AA2882" w:rsidP="00AA2882">
      <w:pPr>
        <w:pStyle w:val="ListParagraph"/>
        <w:numPr>
          <w:ilvl w:val="0"/>
          <w:numId w:val="8"/>
        </w:numPr>
      </w:pPr>
      <w:r>
        <w:t xml:space="preserve">Copy that fomula down to cell </w:t>
      </w:r>
      <w:r w:rsidR="00C14699">
        <w:t>E60</w:t>
      </w:r>
      <w:r w:rsidR="00A333E5">
        <w:t xml:space="preserve"> </w:t>
      </w:r>
      <w:r>
        <w:t>on the Full Set tab (the part labeled “Data From Source 2”).</w:t>
      </w:r>
    </w:p>
    <w:p w:rsidR="00AA2882" w:rsidRPr="00AA2882" w:rsidRDefault="00AA2882" w:rsidP="00AA2882">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AA2882">
        <w:rPr>
          <w:b/>
        </w:rPr>
        <w:t>Dissecting the formula:</w:t>
      </w:r>
    </w:p>
    <w:p w:rsidR="00AA2882" w:rsidRDefault="00242200"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VLOOKUP</w:t>
      </w:r>
      <w:r w:rsidR="00AA2882">
        <w:t>(</w:t>
      </w:r>
      <w:r>
        <w:t>lookup_value, table_array, column_index</w:t>
      </w:r>
      <w:r w:rsidR="0051340D">
        <w:t>, range_lookup</w:t>
      </w:r>
      <w:r w:rsidR="00AA2882">
        <w:t xml:space="preserve">) is an Excel function that </w:t>
      </w:r>
      <w:r>
        <w:t>will match a value with another value in a separate table</w:t>
      </w:r>
      <w:r w:rsidR="00AA2882">
        <w:t>.</w:t>
      </w:r>
    </w:p>
    <w:p w:rsidR="00242200" w:rsidRDefault="00242200"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So “lookup_value” is value that you’re looking for. So in this case Excel will look for the value contained in cell E2 in the Source 2 worksheet. In this case, that value is “Kansas”. </w:t>
      </w:r>
    </w:p>
    <w:p w:rsidR="00242200" w:rsidRPr="00541554" w:rsidRDefault="00242200"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And “table_array” is the table where you’re going to do your search. The table is from A3 to B</w:t>
      </w:r>
      <w:r w:rsidR="00865C70">
        <w:t>6</w:t>
      </w:r>
      <w:r>
        <w:t>2 on the “Lookups” worksheet. Notice that the first column</w:t>
      </w:r>
      <w:r w:rsidR="00C40945">
        <w:t xml:space="preserve"> of that table</w:t>
      </w:r>
      <w:r>
        <w:t xml:space="preserve"> is in alphabetical order. </w:t>
      </w:r>
      <w:r w:rsidRPr="00242200">
        <w:rPr>
          <w:b/>
        </w:rPr>
        <w:t xml:space="preserve">That is </w:t>
      </w:r>
      <w:r w:rsidR="00093EBE">
        <w:rPr>
          <w:b/>
        </w:rPr>
        <w:t xml:space="preserve">what it uses to find a match; if the first column isn’t in alphabetical order (or ascending numerical order) </w:t>
      </w:r>
      <w:r w:rsidRPr="00242200">
        <w:rPr>
          <w:b/>
        </w:rPr>
        <w:t>the function won’t work.</w:t>
      </w:r>
    </w:p>
    <w:p w:rsidR="00FB329B" w:rsidRDefault="00541554"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Also, you need to use the dollar signs to keep the cell references from cha</w:t>
      </w:r>
      <w:r w:rsidR="00FB329B">
        <w:t>nging when you copy the formula to the other cells on the Full Set worksheet. In other words, you’re lookup value keeps changing, but your lookup table is always the same.</w:t>
      </w:r>
    </w:p>
    <w:p w:rsidR="00AA2882" w:rsidRDefault="0051340D"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parameter </w:t>
      </w:r>
      <w:r w:rsidR="00093EBE">
        <w:t xml:space="preserve">“column_index” </w:t>
      </w:r>
      <w:r>
        <w:t xml:space="preserve">indicates </w:t>
      </w:r>
      <w:r w:rsidR="00093EBE">
        <w:t xml:space="preserve">column </w:t>
      </w:r>
      <w:r>
        <w:t xml:space="preserve">number </w:t>
      </w:r>
      <w:r w:rsidR="00093EBE">
        <w:t xml:space="preserve">with the value </w:t>
      </w:r>
      <w:r w:rsidR="00450804">
        <w:t>that is</w:t>
      </w:r>
      <w:r w:rsidR="00093EBE">
        <w:t xml:space="preserve"> return</w:t>
      </w:r>
      <w:r w:rsidR="00450804">
        <w:t>ed. Notice that column 2 has all of the state abbreviations.</w:t>
      </w:r>
    </w:p>
    <w:p w:rsidR="0051340D" w:rsidRDefault="0051340D" w:rsidP="00AA288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Finally, “range_lookup” is TRUE if we are looking for approximate matches and FALSE if we are looking for exact matches. Unless you have a good reason to do so, always use FALSE.</w:t>
      </w:r>
    </w:p>
    <w:p w:rsidR="0015679C" w:rsidRDefault="0015679C">
      <w:pPr>
        <w:rPr>
          <w:b/>
        </w:rPr>
      </w:pPr>
      <w:r>
        <w:rPr>
          <w:b/>
        </w:rPr>
        <w:br w:type="page"/>
      </w:r>
    </w:p>
    <w:p w:rsidR="002249C0" w:rsidRDefault="00167409" w:rsidP="002249C0">
      <w:pPr>
        <w:rPr>
          <w:b/>
        </w:rPr>
      </w:pPr>
      <w:r w:rsidRPr="00A826F0">
        <w:rPr>
          <w:b/>
        </w:rPr>
        <w:lastRenderedPageBreak/>
        <w:t xml:space="preserve">Part 3: </w:t>
      </w:r>
      <w:r w:rsidR="00C81399">
        <w:rPr>
          <w:b/>
        </w:rPr>
        <w:t>Finish the process</w:t>
      </w:r>
    </w:p>
    <w:p w:rsidR="00C81399" w:rsidRDefault="007C6277" w:rsidP="002249C0">
      <w:r>
        <w:t>Perform the ETL process on</w:t>
      </w:r>
      <w:r w:rsidR="00C81399">
        <w:t xml:space="preserve"> the rest of the fields</w:t>
      </w:r>
      <w:r w:rsidR="00E9438A">
        <w:t xml:space="preserve"> in the Full Set worksheet</w:t>
      </w:r>
      <w:r w:rsidR="00C81399">
        <w:t>:</w:t>
      </w:r>
    </w:p>
    <w:p w:rsidR="00C81399" w:rsidRDefault="00C81399" w:rsidP="00C81399">
      <w:pPr>
        <w:pStyle w:val="ListParagraph"/>
        <w:numPr>
          <w:ilvl w:val="0"/>
          <w:numId w:val="10"/>
        </w:numPr>
        <w:sectPr w:rsidR="00C81399" w:rsidSect="00FF741D">
          <w:pgSz w:w="12240" w:h="15840" w:code="1"/>
          <w:pgMar w:top="1440" w:right="1440" w:bottom="1440" w:left="1440" w:header="720" w:footer="720" w:gutter="0"/>
          <w:cols w:space="720"/>
          <w:titlePg/>
          <w:docGrid w:linePitch="360"/>
        </w:sectPr>
      </w:pPr>
    </w:p>
    <w:p w:rsidR="00C81399" w:rsidRDefault="00C81399" w:rsidP="00C81399">
      <w:pPr>
        <w:pStyle w:val="ListParagraph"/>
        <w:numPr>
          <w:ilvl w:val="0"/>
          <w:numId w:val="10"/>
        </w:numPr>
      </w:pPr>
      <w:r>
        <w:lastRenderedPageBreak/>
        <w:t>Customer Full Name</w:t>
      </w:r>
      <w:r w:rsidR="00D5581C">
        <w:t>*</w:t>
      </w:r>
    </w:p>
    <w:p w:rsidR="00C81399" w:rsidRDefault="00C81399" w:rsidP="00C81399">
      <w:pPr>
        <w:pStyle w:val="ListParagraph"/>
        <w:numPr>
          <w:ilvl w:val="0"/>
          <w:numId w:val="10"/>
        </w:numPr>
      </w:pPr>
      <w:r w:rsidRPr="00C81399">
        <w:t>Customer City</w:t>
      </w:r>
    </w:p>
    <w:p w:rsidR="00C81399" w:rsidRDefault="00C81399" w:rsidP="00C81399">
      <w:pPr>
        <w:pStyle w:val="ListParagraph"/>
        <w:numPr>
          <w:ilvl w:val="0"/>
          <w:numId w:val="10"/>
        </w:numPr>
      </w:pPr>
      <w:r w:rsidRPr="00C81399">
        <w:t>Customer Status</w:t>
      </w:r>
      <w:r w:rsidR="00D5581C">
        <w:t>*</w:t>
      </w:r>
    </w:p>
    <w:p w:rsidR="00C81399" w:rsidRDefault="00C81399" w:rsidP="00C81399">
      <w:pPr>
        <w:pStyle w:val="ListParagraph"/>
        <w:numPr>
          <w:ilvl w:val="0"/>
          <w:numId w:val="10"/>
        </w:numPr>
      </w:pPr>
      <w:r w:rsidRPr="00C81399">
        <w:t>Order Date</w:t>
      </w:r>
    </w:p>
    <w:p w:rsidR="00C81399" w:rsidRDefault="00C81399" w:rsidP="00C81399">
      <w:pPr>
        <w:pStyle w:val="ListParagraph"/>
        <w:numPr>
          <w:ilvl w:val="0"/>
          <w:numId w:val="10"/>
        </w:numPr>
      </w:pPr>
      <w:r w:rsidRPr="00C81399">
        <w:lastRenderedPageBreak/>
        <w:t>Product ID</w:t>
      </w:r>
    </w:p>
    <w:p w:rsidR="00C81399" w:rsidRDefault="00C81399" w:rsidP="00C81399">
      <w:pPr>
        <w:pStyle w:val="ListParagraph"/>
        <w:numPr>
          <w:ilvl w:val="0"/>
          <w:numId w:val="10"/>
        </w:numPr>
      </w:pPr>
      <w:r w:rsidRPr="00C81399">
        <w:t>Product</w:t>
      </w:r>
      <w:r w:rsidRPr="00C81399">
        <w:tab/>
      </w:r>
    </w:p>
    <w:p w:rsidR="00C81399" w:rsidRDefault="00C81399" w:rsidP="00C81399">
      <w:pPr>
        <w:pStyle w:val="ListParagraph"/>
        <w:numPr>
          <w:ilvl w:val="0"/>
          <w:numId w:val="10"/>
        </w:numPr>
      </w:pPr>
      <w:r w:rsidRPr="00C81399">
        <w:t>Unit Price</w:t>
      </w:r>
    </w:p>
    <w:p w:rsidR="00C81399" w:rsidRDefault="00C81399" w:rsidP="00C81399">
      <w:pPr>
        <w:pStyle w:val="ListParagraph"/>
        <w:numPr>
          <w:ilvl w:val="0"/>
          <w:numId w:val="10"/>
        </w:numPr>
      </w:pPr>
      <w:r w:rsidRPr="00C81399">
        <w:t>Quantity</w:t>
      </w:r>
    </w:p>
    <w:p w:rsidR="00C81399" w:rsidRDefault="00C81399" w:rsidP="00C81399">
      <w:pPr>
        <w:pStyle w:val="ListParagraph"/>
        <w:numPr>
          <w:ilvl w:val="0"/>
          <w:numId w:val="10"/>
        </w:numPr>
      </w:pPr>
      <w:r w:rsidRPr="00C81399">
        <w:lastRenderedPageBreak/>
        <w:t>Discount</w:t>
      </w:r>
    </w:p>
    <w:p w:rsidR="00C81399" w:rsidRDefault="00C81399" w:rsidP="00C81399">
      <w:pPr>
        <w:pStyle w:val="ListParagraph"/>
        <w:numPr>
          <w:ilvl w:val="0"/>
          <w:numId w:val="10"/>
        </w:numPr>
      </w:pPr>
      <w:r w:rsidRPr="00C81399">
        <w:t>Full Price</w:t>
      </w:r>
    </w:p>
    <w:p w:rsidR="00C81399" w:rsidRDefault="00C81399" w:rsidP="00C81399">
      <w:pPr>
        <w:pStyle w:val="ListParagraph"/>
        <w:numPr>
          <w:ilvl w:val="0"/>
          <w:numId w:val="10"/>
        </w:numPr>
      </w:pPr>
      <w:r w:rsidRPr="00C81399">
        <w:t>Extended Price</w:t>
      </w:r>
    </w:p>
    <w:p w:rsidR="00C81399" w:rsidRDefault="00C81399" w:rsidP="00C81399">
      <w:pPr>
        <w:pStyle w:val="ListParagraph"/>
        <w:numPr>
          <w:ilvl w:val="0"/>
          <w:numId w:val="10"/>
        </w:numPr>
        <w:sectPr w:rsidR="00C81399" w:rsidSect="00C81399">
          <w:type w:val="continuous"/>
          <w:pgSz w:w="12240" w:h="15840" w:code="1"/>
          <w:pgMar w:top="1440" w:right="1440" w:bottom="1440" w:left="1440" w:header="720" w:footer="720" w:gutter="0"/>
          <w:cols w:num="3" w:space="720"/>
          <w:titlePg/>
          <w:docGrid w:linePitch="360"/>
        </w:sectPr>
      </w:pPr>
      <w:r w:rsidRPr="00C81399">
        <w:t>Total Discount</w:t>
      </w:r>
      <w:r w:rsidR="00D5581C">
        <w:t>*</w:t>
      </w:r>
    </w:p>
    <w:p w:rsidR="00C81399" w:rsidRDefault="00D5581C" w:rsidP="00D5581C">
      <w:r>
        <w:lastRenderedPageBreak/>
        <w:t>* These are fields with inconsistent data between the fields.</w:t>
      </w:r>
    </w:p>
    <w:p w:rsidR="00C81399" w:rsidRDefault="00C81399" w:rsidP="00C81399">
      <w:r>
        <w:t xml:space="preserve">In </w:t>
      </w:r>
      <w:r w:rsidR="00B1756B">
        <w:t xml:space="preserve">most </w:t>
      </w:r>
      <w:r>
        <w:t>cases you’ll just be copying the data from each worksheet without transformation</w:t>
      </w:r>
      <w:r w:rsidR="0068654F">
        <w:t xml:space="preserve"> (like you did in the first five steps in Parts 1 and 2)</w:t>
      </w:r>
      <w:r>
        <w:t xml:space="preserve">. For example, Order Date is represented in the same way in Source 1 and Source 2. </w:t>
      </w:r>
    </w:p>
    <w:p w:rsidR="00167409" w:rsidRDefault="00B1756B" w:rsidP="002249C0">
      <w:r>
        <w:t>However, i</w:t>
      </w:r>
      <w:r w:rsidR="00F64973">
        <w:t xml:space="preserve">n other cases, such as Customer Full Name, </w:t>
      </w:r>
      <w:r>
        <w:t xml:space="preserve">Customer Status, and Total Discount, </w:t>
      </w:r>
      <w:r w:rsidR="00F64973">
        <w:t>you’ll need to transform the data. You may transform either Source 1 or Source 2, depending on the transformation rule you create. However, in each case you need to create and document a rule for each field, and apply that rule to your data.</w:t>
      </w:r>
    </w:p>
    <w:p w:rsidR="00E9438A" w:rsidRDefault="00E9438A" w:rsidP="002249C0">
      <w:r>
        <w:t xml:space="preserve">Here are a summary of the </w:t>
      </w:r>
      <w:r w:rsidR="00A3432A">
        <w:t xml:space="preserve">remaining </w:t>
      </w:r>
      <w:r>
        <w:t>inconsistencies:</w:t>
      </w:r>
    </w:p>
    <w:tbl>
      <w:tblPr>
        <w:tblStyle w:val="LightList-Accent1"/>
        <w:tblW w:w="0" w:type="auto"/>
        <w:tblLook w:val="04A0" w:firstRow="1" w:lastRow="0" w:firstColumn="1" w:lastColumn="0" w:noHBand="0" w:noVBand="1"/>
      </w:tblPr>
      <w:tblGrid>
        <w:gridCol w:w="4608"/>
        <w:gridCol w:w="4727"/>
      </w:tblGrid>
      <w:tr w:rsidR="00E9438A" w:rsidTr="00A343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Pr>
          <w:p w:rsidR="00E9438A" w:rsidRDefault="00E9438A" w:rsidP="002249C0">
            <w:r>
              <w:t>Source 1 Field</w:t>
            </w:r>
          </w:p>
        </w:tc>
        <w:tc>
          <w:tcPr>
            <w:tcW w:w="4727" w:type="dxa"/>
          </w:tcPr>
          <w:p w:rsidR="00E9438A" w:rsidRDefault="00E9438A" w:rsidP="002249C0">
            <w:pPr>
              <w:cnfStyle w:val="100000000000" w:firstRow="1" w:lastRow="0" w:firstColumn="0" w:lastColumn="0" w:oddVBand="0" w:evenVBand="0" w:oddHBand="0" w:evenHBand="0" w:firstRowFirstColumn="0" w:firstRowLastColumn="0" w:lastRowFirstColumn="0" w:lastRowLastColumn="0"/>
            </w:pPr>
            <w:r>
              <w:t>Source 2 Field</w:t>
            </w:r>
          </w:p>
        </w:tc>
      </w:tr>
      <w:tr w:rsidR="00E9438A" w:rsidTr="00A34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Pr>
          <w:p w:rsidR="00E9438A" w:rsidRPr="00E9438A" w:rsidRDefault="00E9438A" w:rsidP="002249C0">
            <w:pPr>
              <w:rPr>
                <w:b w:val="0"/>
              </w:rPr>
            </w:pPr>
            <w:r w:rsidRPr="00E9438A">
              <w:rPr>
                <w:b w:val="0"/>
              </w:rPr>
              <w:t>Customer Full Name as one field</w:t>
            </w:r>
          </w:p>
        </w:tc>
        <w:tc>
          <w:tcPr>
            <w:tcW w:w="4727" w:type="dxa"/>
          </w:tcPr>
          <w:p w:rsidR="00E9438A" w:rsidRDefault="00E9438A" w:rsidP="002249C0">
            <w:pPr>
              <w:cnfStyle w:val="000000100000" w:firstRow="0" w:lastRow="0" w:firstColumn="0" w:lastColumn="0" w:oddVBand="0" w:evenVBand="0" w:oddHBand="1" w:evenHBand="0" w:firstRowFirstColumn="0" w:firstRowLastColumn="0" w:lastRowFirstColumn="0" w:lastRowLastColumn="0"/>
            </w:pPr>
            <w:r>
              <w:t>Customer First Name and Customer Last Name as separate fields</w:t>
            </w:r>
          </w:p>
        </w:tc>
      </w:tr>
      <w:tr w:rsidR="00E9438A" w:rsidRPr="00E9438A" w:rsidTr="00A3432A">
        <w:tc>
          <w:tcPr>
            <w:cnfStyle w:val="001000000000" w:firstRow="0" w:lastRow="0" w:firstColumn="1" w:lastColumn="0" w:oddVBand="0" w:evenVBand="0" w:oddHBand="0" w:evenHBand="0" w:firstRowFirstColumn="0" w:firstRowLastColumn="0" w:lastRowFirstColumn="0" w:lastRowLastColumn="0"/>
            <w:tcW w:w="4608" w:type="dxa"/>
          </w:tcPr>
          <w:p w:rsidR="00E9438A" w:rsidRPr="00E9438A" w:rsidRDefault="00E9438A" w:rsidP="00E9438A">
            <w:pPr>
              <w:rPr>
                <w:b w:val="0"/>
              </w:rPr>
            </w:pPr>
            <w:r w:rsidRPr="00E9438A">
              <w:rPr>
                <w:b w:val="0"/>
              </w:rPr>
              <w:t>Customer Status as “</w:t>
            </w:r>
            <w:r>
              <w:rPr>
                <w:b w:val="0"/>
              </w:rPr>
              <w:t>Silver</w:t>
            </w:r>
            <w:r w:rsidRPr="00E9438A">
              <w:rPr>
                <w:b w:val="0"/>
              </w:rPr>
              <w:t>,” “</w:t>
            </w:r>
            <w:r>
              <w:rPr>
                <w:b w:val="0"/>
              </w:rPr>
              <w:t>Gold</w:t>
            </w:r>
            <w:r w:rsidRPr="00E9438A">
              <w:rPr>
                <w:b w:val="0"/>
              </w:rPr>
              <w:t>,” and “Platinum.”</w:t>
            </w:r>
            <w:r w:rsidR="000F1971">
              <w:rPr>
                <w:b w:val="0"/>
              </w:rPr>
              <w:t xml:space="preserve"> Platinum is the best.</w:t>
            </w:r>
          </w:p>
        </w:tc>
        <w:tc>
          <w:tcPr>
            <w:tcW w:w="4727" w:type="dxa"/>
          </w:tcPr>
          <w:p w:rsidR="00E9438A" w:rsidRPr="00E9438A" w:rsidRDefault="00E9438A" w:rsidP="002249C0">
            <w:pPr>
              <w:cnfStyle w:val="000000000000" w:firstRow="0" w:lastRow="0" w:firstColumn="0" w:lastColumn="0" w:oddVBand="0" w:evenVBand="0" w:oddHBand="0" w:evenHBand="0" w:firstRowFirstColumn="0" w:firstRowLastColumn="0" w:lastRowFirstColumn="0" w:lastRowLastColumn="0"/>
            </w:pPr>
            <w:r>
              <w:t>Customer Status as 1, 2, and 3.</w:t>
            </w:r>
            <w:r w:rsidR="000F1971">
              <w:t xml:space="preserve"> 3 is the best.</w:t>
            </w:r>
          </w:p>
        </w:tc>
      </w:tr>
      <w:tr w:rsidR="000F1971" w:rsidRPr="00E9438A" w:rsidTr="00A34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Pr>
          <w:p w:rsidR="000F1971" w:rsidRPr="000F1971" w:rsidRDefault="000F1971" w:rsidP="00E9438A">
            <w:pPr>
              <w:rPr>
                <w:b w:val="0"/>
              </w:rPr>
            </w:pPr>
            <w:r w:rsidRPr="000F1971">
              <w:rPr>
                <w:b w:val="0"/>
              </w:rPr>
              <w:t>Total Discount included</w:t>
            </w:r>
          </w:p>
        </w:tc>
        <w:tc>
          <w:tcPr>
            <w:tcW w:w="4727" w:type="dxa"/>
          </w:tcPr>
          <w:p w:rsidR="000F1971" w:rsidRDefault="000F1971" w:rsidP="002249C0">
            <w:pPr>
              <w:cnfStyle w:val="000000100000" w:firstRow="0" w:lastRow="0" w:firstColumn="0" w:lastColumn="0" w:oddVBand="0" w:evenVBand="0" w:oddHBand="1" w:evenHBand="0" w:firstRowFirstColumn="0" w:firstRowLastColumn="0" w:lastRowFirstColumn="0" w:lastRowLastColumn="0"/>
            </w:pPr>
            <w:r>
              <w:t>Total Discount not computed</w:t>
            </w:r>
          </w:p>
        </w:tc>
      </w:tr>
    </w:tbl>
    <w:p w:rsidR="00DC1822" w:rsidRDefault="00DC1822" w:rsidP="002249C0"/>
    <w:p w:rsidR="00A84F77" w:rsidRDefault="00F64973" w:rsidP="002249C0">
      <w:r>
        <w:t>You can use whatever transformation you’d like, but when you are done the data has to be consistently formatted across the entire set of data.</w:t>
      </w:r>
      <w:r w:rsidR="00A026BF">
        <w:t xml:space="preserve"> Record your transformation rules on the next page, and make the changes to the “Full Set” tab.</w:t>
      </w:r>
      <w:r>
        <w:t xml:space="preserve"> </w:t>
      </w:r>
    </w:p>
    <w:p w:rsidR="000C328F" w:rsidRDefault="00024C7F" w:rsidP="002249C0">
      <w:pPr>
        <w:rPr>
          <w:b/>
        </w:rPr>
      </w:pPr>
      <w:r>
        <w:rPr>
          <w:b/>
        </w:rPr>
        <w:t>One more formula</w:t>
      </w:r>
      <w:r w:rsidR="000C328F" w:rsidRPr="000C328F">
        <w:rPr>
          <w:b/>
        </w:rPr>
        <w:t xml:space="preserve"> </w:t>
      </w:r>
      <w:r w:rsidR="000C328F">
        <w:rPr>
          <w:b/>
        </w:rPr>
        <w:t>that might be useful to you</w:t>
      </w:r>
      <w:r w:rsidR="002710B7">
        <w:rPr>
          <w:b/>
        </w:rPr>
        <w:t>…</w:t>
      </w:r>
    </w:p>
    <w:p w:rsidR="000C328F" w:rsidRPr="00217663" w:rsidRDefault="000C328F" w:rsidP="00217663">
      <w:r w:rsidRPr="00217663">
        <w:t xml:space="preserve">CONCATENATE(value1, value2…): Combines </w:t>
      </w:r>
      <w:r w:rsidR="000118F3">
        <w:t>two or more string</w:t>
      </w:r>
      <w:r w:rsidRPr="00217663">
        <w:t xml:space="preserve"> values </w:t>
      </w:r>
      <w:r w:rsidR="000118F3">
        <w:t xml:space="preserve">or data </w:t>
      </w:r>
      <w:r w:rsidRPr="00217663">
        <w:t>in cells</w:t>
      </w:r>
    </w:p>
    <w:p w:rsidR="0015679C" w:rsidRPr="000118F3" w:rsidRDefault="000C328F">
      <w:r w:rsidRPr="00217663">
        <w:t xml:space="preserve">Example: </w:t>
      </w:r>
      <w:r w:rsidR="00024C7F" w:rsidRPr="00217663">
        <w:t>CONCATENATE(A1, “, HELLO”) will append the string “, HELLO” to the end of whatever is in cell A1</w:t>
      </w:r>
    </w:p>
    <w:p w:rsidR="000118F3" w:rsidRDefault="000118F3">
      <w:pPr>
        <w:rPr>
          <w:b/>
          <w:sz w:val="28"/>
        </w:rPr>
      </w:pPr>
      <w:r>
        <w:rPr>
          <w:b/>
          <w:sz w:val="28"/>
        </w:rPr>
        <w:br w:type="page"/>
      </w:r>
    </w:p>
    <w:p w:rsidR="00F64973" w:rsidRPr="00533983" w:rsidRDefault="00A84F77" w:rsidP="002249C0">
      <w:pPr>
        <w:rPr>
          <w:b/>
          <w:sz w:val="28"/>
        </w:rPr>
      </w:pPr>
      <w:r w:rsidRPr="00533983">
        <w:rPr>
          <w:b/>
          <w:sz w:val="28"/>
        </w:rPr>
        <w:lastRenderedPageBreak/>
        <w:t>ETL Rule Worksheet</w:t>
      </w:r>
      <w:r w:rsidR="00D668FE" w:rsidRPr="00533983">
        <w:rPr>
          <w:b/>
          <w:sz w:val="28"/>
        </w:rPr>
        <w:t xml:space="preserve"> (the ones we’ve done </w:t>
      </w:r>
      <w:r w:rsidR="00AC359A" w:rsidRPr="00533983">
        <w:rPr>
          <w:b/>
          <w:sz w:val="28"/>
        </w:rPr>
        <w:t xml:space="preserve">already </w:t>
      </w:r>
      <w:r w:rsidR="00D668FE" w:rsidRPr="00533983">
        <w:rPr>
          <w:b/>
          <w:sz w:val="28"/>
        </w:rPr>
        <w:t>have been filled in)</w:t>
      </w:r>
    </w:p>
    <w:tbl>
      <w:tblPr>
        <w:tblStyle w:val="LightList-Accent1"/>
        <w:tblW w:w="0" w:type="auto"/>
        <w:tblInd w:w="108" w:type="dxa"/>
        <w:tblLook w:val="04A0" w:firstRow="1" w:lastRow="0" w:firstColumn="1" w:lastColumn="0" w:noHBand="0" w:noVBand="1"/>
      </w:tblPr>
      <w:tblGrid>
        <w:gridCol w:w="2624"/>
        <w:gridCol w:w="1292"/>
        <w:gridCol w:w="5040"/>
      </w:tblGrid>
      <w:tr w:rsidR="007A34EE" w:rsidRPr="00533983" w:rsidTr="00F87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7A34EE" w:rsidRPr="00533983" w:rsidRDefault="007A34EE" w:rsidP="002249C0">
            <w:pPr>
              <w:rPr>
                <w:b w:val="0"/>
                <w:bCs w:val="0"/>
                <w:sz w:val="24"/>
              </w:rPr>
            </w:pPr>
            <w:r w:rsidRPr="00533983">
              <w:rPr>
                <w:sz w:val="24"/>
              </w:rPr>
              <w:t>Field</w:t>
            </w:r>
          </w:p>
        </w:tc>
        <w:tc>
          <w:tcPr>
            <w:tcW w:w="1292" w:type="dxa"/>
          </w:tcPr>
          <w:p w:rsidR="007A34EE" w:rsidRPr="00533983" w:rsidRDefault="007A34EE" w:rsidP="002249C0">
            <w:pPr>
              <w:cnfStyle w:val="100000000000" w:firstRow="1" w:lastRow="0" w:firstColumn="0" w:lastColumn="0" w:oddVBand="0" w:evenVBand="0" w:oddHBand="0" w:evenHBand="0" w:firstRowFirstColumn="0" w:firstRowLastColumn="0" w:lastRowFirstColumn="0" w:lastRowLastColumn="0"/>
              <w:rPr>
                <w:sz w:val="24"/>
              </w:rPr>
            </w:pPr>
            <w:r w:rsidRPr="00533983">
              <w:rPr>
                <w:sz w:val="24"/>
              </w:rPr>
              <w:t>From</w:t>
            </w:r>
          </w:p>
        </w:tc>
        <w:tc>
          <w:tcPr>
            <w:tcW w:w="5040" w:type="dxa"/>
          </w:tcPr>
          <w:p w:rsidR="007A34EE" w:rsidRPr="00533983" w:rsidRDefault="007A34EE" w:rsidP="002249C0">
            <w:pPr>
              <w:cnfStyle w:val="100000000000" w:firstRow="1" w:lastRow="0" w:firstColumn="0" w:lastColumn="0" w:oddVBand="0" w:evenVBand="0" w:oddHBand="0" w:evenHBand="0" w:firstRowFirstColumn="0" w:firstRowLastColumn="0" w:lastRowFirstColumn="0" w:lastRowLastColumn="0"/>
              <w:rPr>
                <w:sz w:val="24"/>
              </w:rPr>
            </w:pPr>
            <w:r w:rsidRPr="00533983">
              <w:rPr>
                <w:sz w:val="24"/>
              </w:rPr>
              <w:t>Transformation Rule</w:t>
            </w:r>
          </w:p>
        </w:tc>
      </w:tr>
      <w:tr w:rsidR="00A84F77"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A84F77" w:rsidRDefault="00A84F77" w:rsidP="002249C0">
            <w:r>
              <w:t>OrderID</w:t>
            </w:r>
          </w:p>
        </w:tc>
        <w:tc>
          <w:tcPr>
            <w:tcW w:w="1292" w:type="dxa"/>
          </w:tcPr>
          <w:p w:rsidR="00A84F77" w:rsidRDefault="00A84F77" w:rsidP="002249C0">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A84F77" w:rsidRDefault="00716891" w:rsidP="002249C0">
            <w:pPr>
              <w:cnfStyle w:val="000000100000" w:firstRow="0" w:lastRow="0" w:firstColumn="0" w:lastColumn="0" w:oddVBand="0" w:evenVBand="0" w:oddHBand="1" w:evenHBand="0" w:firstRowFirstColumn="0" w:firstRowLastColumn="0" w:lastRowFirstColumn="0" w:lastRowLastColumn="0"/>
            </w:pPr>
            <w:r>
              <w:t>No change to data.</w:t>
            </w:r>
          </w:p>
        </w:tc>
      </w:tr>
      <w:tr w:rsidR="00A84F77" w:rsidTr="00F87B8A">
        <w:tc>
          <w:tcPr>
            <w:cnfStyle w:val="001000000000" w:firstRow="0" w:lastRow="0" w:firstColumn="1" w:lastColumn="0" w:oddVBand="0" w:evenVBand="0" w:oddHBand="0" w:evenHBand="0" w:firstRowFirstColumn="0" w:firstRowLastColumn="0" w:lastRowFirstColumn="0" w:lastRowLastColumn="0"/>
            <w:tcW w:w="2624" w:type="dxa"/>
          </w:tcPr>
          <w:p w:rsidR="00A84F77" w:rsidRDefault="00A84F77" w:rsidP="002249C0"/>
        </w:tc>
        <w:tc>
          <w:tcPr>
            <w:tcW w:w="1292" w:type="dxa"/>
          </w:tcPr>
          <w:p w:rsidR="00A84F77" w:rsidRDefault="00A84F77" w:rsidP="002249C0">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A84F77" w:rsidRDefault="00716891" w:rsidP="00716891">
            <w:pPr>
              <w:cnfStyle w:val="000000000000" w:firstRow="0" w:lastRow="0" w:firstColumn="0" w:lastColumn="0" w:oddVBand="0" w:evenVBand="0" w:oddHBand="0" w:evenHBand="0" w:firstRowFirstColumn="0" w:firstRowLastColumn="0" w:lastRowFirstColumn="0" w:lastRowLastColumn="0"/>
            </w:pPr>
            <w:r>
              <w:t>Remove leading A from value.</w:t>
            </w: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Customer Full Name</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Customer City</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Customer State</w:t>
            </w:r>
            <w:r w:rsidR="00A92814">
              <w:t>/Province</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D9507B" w:rsidP="00716891">
            <w:pPr>
              <w:cnfStyle w:val="000000100000" w:firstRow="0" w:lastRow="0" w:firstColumn="0" w:lastColumn="0" w:oddVBand="0" w:evenVBand="0" w:oddHBand="1" w:evenHBand="0" w:firstRowFirstColumn="0" w:firstRowLastColumn="0" w:lastRowFirstColumn="0" w:lastRowLastColumn="0"/>
            </w:pPr>
            <w:r>
              <w:t>No change to data.</w:t>
            </w: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D9507B" w:rsidP="00716891">
            <w:pPr>
              <w:cnfStyle w:val="000000000000" w:firstRow="0" w:lastRow="0" w:firstColumn="0" w:lastColumn="0" w:oddVBand="0" w:evenVBand="0" w:oddHBand="0" w:evenHBand="0" w:firstRowFirstColumn="0" w:firstRowLastColumn="0" w:lastRowFirstColumn="0" w:lastRowLastColumn="0"/>
            </w:pPr>
            <w:r>
              <w:t>Replace state names with abbreviations.</w:t>
            </w: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Customer Status</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Order Date</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Product ID</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Product</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Unit Price</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Quantity</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Discount</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Full Price</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Extended Price</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r w:rsidR="00E26030" w:rsidTr="00F87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r w:rsidRPr="00716891">
              <w:t>Total Discount</w:t>
            </w:r>
          </w:p>
        </w:tc>
        <w:tc>
          <w:tcPr>
            <w:tcW w:w="1292" w:type="dxa"/>
          </w:tcPr>
          <w:p w:rsidR="00E26030" w:rsidRDefault="00E26030" w:rsidP="00B31592">
            <w:pPr>
              <w:cnfStyle w:val="000000100000" w:firstRow="0" w:lastRow="0" w:firstColumn="0" w:lastColumn="0" w:oddVBand="0" w:evenVBand="0" w:oddHBand="1" w:evenHBand="0" w:firstRowFirstColumn="0" w:firstRowLastColumn="0" w:lastRowFirstColumn="0" w:lastRowLastColumn="0"/>
            </w:pPr>
            <w:r>
              <w:t>Source 1</w:t>
            </w:r>
          </w:p>
        </w:tc>
        <w:tc>
          <w:tcPr>
            <w:tcW w:w="5040" w:type="dxa"/>
          </w:tcPr>
          <w:p w:rsidR="00E26030" w:rsidRDefault="00E26030" w:rsidP="00716891">
            <w:pPr>
              <w:cnfStyle w:val="000000100000" w:firstRow="0" w:lastRow="0" w:firstColumn="0" w:lastColumn="0" w:oddVBand="0" w:evenVBand="0" w:oddHBand="1" w:evenHBand="0" w:firstRowFirstColumn="0" w:firstRowLastColumn="0" w:lastRowFirstColumn="0" w:lastRowLastColumn="0"/>
            </w:pPr>
          </w:p>
        </w:tc>
      </w:tr>
      <w:tr w:rsidR="00E26030" w:rsidTr="00F87B8A">
        <w:tc>
          <w:tcPr>
            <w:cnfStyle w:val="001000000000" w:firstRow="0" w:lastRow="0" w:firstColumn="1" w:lastColumn="0" w:oddVBand="0" w:evenVBand="0" w:oddHBand="0" w:evenHBand="0" w:firstRowFirstColumn="0" w:firstRowLastColumn="0" w:lastRowFirstColumn="0" w:lastRowLastColumn="0"/>
            <w:tcW w:w="2624" w:type="dxa"/>
          </w:tcPr>
          <w:p w:rsidR="00E26030" w:rsidRPr="00716891" w:rsidRDefault="00E26030" w:rsidP="00B31592"/>
        </w:tc>
        <w:tc>
          <w:tcPr>
            <w:tcW w:w="1292" w:type="dxa"/>
          </w:tcPr>
          <w:p w:rsidR="00E26030" w:rsidRDefault="00E26030" w:rsidP="00B31592">
            <w:pPr>
              <w:cnfStyle w:val="000000000000" w:firstRow="0" w:lastRow="0" w:firstColumn="0" w:lastColumn="0" w:oddVBand="0" w:evenVBand="0" w:oddHBand="0" w:evenHBand="0" w:firstRowFirstColumn="0" w:firstRowLastColumn="0" w:lastRowFirstColumn="0" w:lastRowLastColumn="0"/>
            </w:pPr>
            <w:r>
              <w:t>Source 2</w:t>
            </w:r>
          </w:p>
        </w:tc>
        <w:tc>
          <w:tcPr>
            <w:tcW w:w="5040" w:type="dxa"/>
          </w:tcPr>
          <w:p w:rsidR="00E26030" w:rsidRDefault="00E26030" w:rsidP="00716891">
            <w:pPr>
              <w:cnfStyle w:val="000000000000" w:firstRow="0" w:lastRow="0" w:firstColumn="0" w:lastColumn="0" w:oddVBand="0" w:evenVBand="0" w:oddHBand="0" w:evenHBand="0" w:firstRowFirstColumn="0" w:firstRowLastColumn="0" w:lastRowFirstColumn="0" w:lastRowLastColumn="0"/>
            </w:pPr>
          </w:p>
        </w:tc>
      </w:tr>
    </w:tbl>
    <w:p w:rsidR="00A84F77" w:rsidRDefault="00E26030" w:rsidP="002249C0">
      <w:r>
        <w:tab/>
      </w:r>
      <w:r>
        <w:tab/>
      </w:r>
    </w:p>
    <w:sectPr w:rsidR="00A84F77" w:rsidSect="00C8139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F8C" w:rsidRDefault="00714F8C" w:rsidP="00BD25E7">
      <w:pPr>
        <w:spacing w:after="0" w:line="240" w:lineRule="auto"/>
      </w:pPr>
      <w:r>
        <w:separator/>
      </w:r>
    </w:p>
  </w:endnote>
  <w:endnote w:type="continuationSeparator" w:id="0">
    <w:p w:rsidR="00714F8C" w:rsidRDefault="00714F8C" w:rsidP="00BD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F8C" w:rsidRDefault="00714F8C" w:rsidP="00BD25E7">
      <w:pPr>
        <w:spacing w:after="0" w:line="240" w:lineRule="auto"/>
      </w:pPr>
      <w:r>
        <w:separator/>
      </w:r>
    </w:p>
  </w:footnote>
  <w:footnote w:type="continuationSeparator" w:id="0">
    <w:p w:rsidR="00714F8C" w:rsidRDefault="00714F8C" w:rsidP="00BD2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40420"/>
    <w:multiLevelType w:val="hybridMultilevel"/>
    <w:tmpl w:val="CC161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E0461F"/>
    <w:multiLevelType w:val="hybridMultilevel"/>
    <w:tmpl w:val="F81002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2F540C"/>
    <w:multiLevelType w:val="hybridMultilevel"/>
    <w:tmpl w:val="489AD1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F90B50"/>
    <w:multiLevelType w:val="hybridMultilevel"/>
    <w:tmpl w:val="676AC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4A3C5E"/>
    <w:multiLevelType w:val="hybridMultilevel"/>
    <w:tmpl w:val="0C72E9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EE05D5"/>
    <w:multiLevelType w:val="hybridMultilevel"/>
    <w:tmpl w:val="D7E2A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5F6F58"/>
    <w:multiLevelType w:val="hybridMultilevel"/>
    <w:tmpl w:val="B1E2BC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703780"/>
    <w:multiLevelType w:val="hybridMultilevel"/>
    <w:tmpl w:val="F9827502"/>
    <w:lvl w:ilvl="0" w:tplc="62ACC51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CD239A"/>
    <w:multiLevelType w:val="hybridMultilevel"/>
    <w:tmpl w:val="A89AB3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69A4B64"/>
    <w:multiLevelType w:val="hybridMultilevel"/>
    <w:tmpl w:val="DCE24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2E0CC5"/>
    <w:multiLevelType w:val="hybridMultilevel"/>
    <w:tmpl w:val="010A5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5"/>
  </w:num>
  <w:num w:numId="6">
    <w:abstractNumId w:val="6"/>
  </w:num>
  <w:num w:numId="7">
    <w:abstractNumId w:val="9"/>
  </w:num>
  <w:num w:numId="8">
    <w:abstractNumId w:val="4"/>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A42"/>
    <w:rsid w:val="00002334"/>
    <w:rsid w:val="0001119B"/>
    <w:rsid w:val="000118F3"/>
    <w:rsid w:val="0001432C"/>
    <w:rsid w:val="00014BA3"/>
    <w:rsid w:val="000214B9"/>
    <w:rsid w:val="00024C7F"/>
    <w:rsid w:val="00036959"/>
    <w:rsid w:val="00040A41"/>
    <w:rsid w:val="000463EB"/>
    <w:rsid w:val="0004761C"/>
    <w:rsid w:val="00056A98"/>
    <w:rsid w:val="00061E63"/>
    <w:rsid w:val="00070938"/>
    <w:rsid w:val="00071311"/>
    <w:rsid w:val="00073AED"/>
    <w:rsid w:val="000779BE"/>
    <w:rsid w:val="00082358"/>
    <w:rsid w:val="00085824"/>
    <w:rsid w:val="00093EBE"/>
    <w:rsid w:val="000971F2"/>
    <w:rsid w:val="00097C31"/>
    <w:rsid w:val="000C328F"/>
    <w:rsid w:val="000C329D"/>
    <w:rsid w:val="000C5593"/>
    <w:rsid w:val="000C7282"/>
    <w:rsid w:val="000D339E"/>
    <w:rsid w:val="000D6A21"/>
    <w:rsid w:val="000D7CDF"/>
    <w:rsid w:val="000E18DD"/>
    <w:rsid w:val="000E2542"/>
    <w:rsid w:val="000F1971"/>
    <w:rsid w:val="001015E2"/>
    <w:rsid w:val="0012451F"/>
    <w:rsid w:val="00134709"/>
    <w:rsid w:val="00140B5C"/>
    <w:rsid w:val="0015501C"/>
    <w:rsid w:val="0015679C"/>
    <w:rsid w:val="0016287F"/>
    <w:rsid w:val="00167008"/>
    <w:rsid w:val="00167409"/>
    <w:rsid w:val="00173575"/>
    <w:rsid w:val="001A4BEA"/>
    <w:rsid w:val="001A7B8B"/>
    <w:rsid w:val="001B5EB6"/>
    <w:rsid w:val="001D3117"/>
    <w:rsid w:val="001D3AD0"/>
    <w:rsid w:val="001E3733"/>
    <w:rsid w:val="001F146E"/>
    <w:rsid w:val="00205659"/>
    <w:rsid w:val="00205F08"/>
    <w:rsid w:val="002129DF"/>
    <w:rsid w:val="00215CFA"/>
    <w:rsid w:val="00217663"/>
    <w:rsid w:val="002249C0"/>
    <w:rsid w:val="00224FF2"/>
    <w:rsid w:val="0023223D"/>
    <w:rsid w:val="002410CE"/>
    <w:rsid w:val="00242200"/>
    <w:rsid w:val="00261C45"/>
    <w:rsid w:val="00264D0E"/>
    <w:rsid w:val="002710B7"/>
    <w:rsid w:val="002717BE"/>
    <w:rsid w:val="0027794F"/>
    <w:rsid w:val="00285A92"/>
    <w:rsid w:val="002924ED"/>
    <w:rsid w:val="00292CC1"/>
    <w:rsid w:val="002A57CB"/>
    <w:rsid w:val="002A5D2E"/>
    <w:rsid w:val="002B2631"/>
    <w:rsid w:val="002B37D5"/>
    <w:rsid w:val="002C7145"/>
    <w:rsid w:val="002D123E"/>
    <w:rsid w:val="002D493C"/>
    <w:rsid w:val="002E0148"/>
    <w:rsid w:val="002E5A5C"/>
    <w:rsid w:val="002E63A5"/>
    <w:rsid w:val="00301C06"/>
    <w:rsid w:val="00304321"/>
    <w:rsid w:val="003055FC"/>
    <w:rsid w:val="00306610"/>
    <w:rsid w:val="003142ED"/>
    <w:rsid w:val="00331CDE"/>
    <w:rsid w:val="00332CA3"/>
    <w:rsid w:val="0033667A"/>
    <w:rsid w:val="00344969"/>
    <w:rsid w:val="00351320"/>
    <w:rsid w:val="00352CDB"/>
    <w:rsid w:val="00354B14"/>
    <w:rsid w:val="00361FD7"/>
    <w:rsid w:val="00372D45"/>
    <w:rsid w:val="00393586"/>
    <w:rsid w:val="003A0800"/>
    <w:rsid w:val="003A1998"/>
    <w:rsid w:val="003A39F9"/>
    <w:rsid w:val="003A684C"/>
    <w:rsid w:val="003B14FF"/>
    <w:rsid w:val="003C2583"/>
    <w:rsid w:val="003D556B"/>
    <w:rsid w:val="00423CDD"/>
    <w:rsid w:val="0042431F"/>
    <w:rsid w:val="004422DC"/>
    <w:rsid w:val="00442499"/>
    <w:rsid w:val="00450804"/>
    <w:rsid w:val="00452875"/>
    <w:rsid w:val="004564C0"/>
    <w:rsid w:val="0045725B"/>
    <w:rsid w:val="00460D70"/>
    <w:rsid w:val="004769EE"/>
    <w:rsid w:val="0048011F"/>
    <w:rsid w:val="004839C3"/>
    <w:rsid w:val="004841DF"/>
    <w:rsid w:val="00486409"/>
    <w:rsid w:val="004A2D40"/>
    <w:rsid w:val="004B2740"/>
    <w:rsid w:val="004B5BA1"/>
    <w:rsid w:val="004D21B3"/>
    <w:rsid w:val="004E4C2E"/>
    <w:rsid w:val="004E5302"/>
    <w:rsid w:val="0050197C"/>
    <w:rsid w:val="00506C23"/>
    <w:rsid w:val="0051340D"/>
    <w:rsid w:val="005229F5"/>
    <w:rsid w:val="00533983"/>
    <w:rsid w:val="00536346"/>
    <w:rsid w:val="00536C60"/>
    <w:rsid w:val="00541554"/>
    <w:rsid w:val="0055451B"/>
    <w:rsid w:val="00563AB7"/>
    <w:rsid w:val="00565E5D"/>
    <w:rsid w:val="00567E5C"/>
    <w:rsid w:val="00571228"/>
    <w:rsid w:val="00571E16"/>
    <w:rsid w:val="0057587C"/>
    <w:rsid w:val="0057750F"/>
    <w:rsid w:val="005A2E14"/>
    <w:rsid w:val="005A6F43"/>
    <w:rsid w:val="005B2AE3"/>
    <w:rsid w:val="005E4F26"/>
    <w:rsid w:val="005E4F60"/>
    <w:rsid w:val="005F0741"/>
    <w:rsid w:val="00600730"/>
    <w:rsid w:val="00606B74"/>
    <w:rsid w:val="00610C5B"/>
    <w:rsid w:val="00623576"/>
    <w:rsid w:val="006402A9"/>
    <w:rsid w:val="00655FBE"/>
    <w:rsid w:val="0068654F"/>
    <w:rsid w:val="00686666"/>
    <w:rsid w:val="006A12DE"/>
    <w:rsid w:val="006A5726"/>
    <w:rsid w:val="006A584D"/>
    <w:rsid w:val="006B14B6"/>
    <w:rsid w:val="006D5076"/>
    <w:rsid w:val="006E3056"/>
    <w:rsid w:val="006F186D"/>
    <w:rsid w:val="006F647A"/>
    <w:rsid w:val="007004A8"/>
    <w:rsid w:val="00702825"/>
    <w:rsid w:val="00707214"/>
    <w:rsid w:val="00710289"/>
    <w:rsid w:val="00711298"/>
    <w:rsid w:val="00712F9B"/>
    <w:rsid w:val="00714F8C"/>
    <w:rsid w:val="00716891"/>
    <w:rsid w:val="00730019"/>
    <w:rsid w:val="00732224"/>
    <w:rsid w:val="00745151"/>
    <w:rsid w:val="00747FC5"/>
    <w:rsid w:val="0076431E"/>
    <w:rsid w:val="00764C4C"/>
    <w:rsid w:val="00770A13"/>
    <w:rsid w:val="00777F58"/>
    <w:rsid w:val="00780041"/>
    <w:rsid w:val="00781650"/>
    <w:rsid w:val="00781719"/>
    <w:rsid w:val="00783BB3"/>
    <w:rsid w:val="00786FCE"/>
    <w:rsid w:val="007A34EE"/>
    <w:rsid w:val="007C2C7C"/>
    <w:rsid w:val="007C6277"/>
    <w:rsid w:val="007E2FA3"/>
    <w:rsid w:val="007E335C"/>
    <w:rsid w:val="007E4C79"/>
    <w:rsid w:val="007F1CAD"/>
    <w:rsid w:val="00802012"/>
    <w:rsid w:val="00810579"/>
    <w:rsid w:val="008255F8"/>
    <w:rsid w:val="008565AA"/>
    <w:rsid w:val="00857DF3"/>
    <w:rsid w:val="008657A7"/>
    <w:rsid w:val="00865C70"/>
    <w:rsid w:val="00875852"/>
    <w:rsid w:val="00875DF8"/>
    <w:rsid w:val="0087739A"/>
    <w:rsid w:val="00883A42"/>
    <w:rsid w:val="00891EC6"/>
    <w:rsid w:val="008A38A4"/>
    <w:rsid w:val="008C37CE"/>
    <w:rsid w:val="008C670D"/>
    <w:rsid w:val="008D1E88"/>
    <w:rsid w:val="008E5B96"/>
    <w:rsid w:val="008F2371"/>
    <w:rsid w:val="008F2E7D"/>
    <w:rsid w:val="00900A02"/>
    <w:rsid w:val="0091293D"/>
    <w:rsid w:val="009276B3"/>
    <w:rsid w:val="009307C5"/>
    <w:rsid w:val="00945597"/>
    <w:rsid w:val="00946212"/>
    <w:rsid w:val="00965EAD"/>
    <w:rsid w:val="00976C87"/>
    <w:rsid w:val="00991898"/>
    <w:rsid w:val="009948C1"/>
    <w:rsid w:val="00996396"/>
    <w:rsid w:val="0099791F"/>
    <w:rsid w:val="009A0F4F"/>
    <w:rsid w:val="009A38A4"/>
    <w:rsid w:val="009B24E5"/>
    <w:rsid w:val="009C47BE"/>
    <w:rsid w:val="009C4C1A"/>
    <w:rsid w:val="009C58C9"/>
    <w:rsid w:val="009D7280"/>
    <w:rsid w:val="009D73B5"/>
    <w:rsid w:val="009F0E38"/>
    <w:rsid w:val="009F7BD3"/>
    <w:rsid w:val="00A026BF"/>
    <w:rsid w:val="00A2314B"/>
    <w:rsid w:val="00A24200"/>
    <w:rsid w:val="00A333E5"/>
    <w:rsid w:val="00A33FD5"/>
    <w:rsid w:val="00A3432A"/>
    <w:rsid w:val="00A35518"/>
    <w:rsid w:val="00A4378B"/>
    <w:rsid w:val="00A73240"/>
    <w:rsid w:val="00A77786"/>
    <w:rsid w:val="00A82443"/>
    <w:rsid w:val="00A826F0"/>
    <w:rsid w:val="00A83674"/>
    <w:rsid w:val="00A842E9"/>
    <w:rsid w:val="00A84F77"/>
    <w:rsid w:val="00A92814"/>
    <w:rsid w:val="00AA2882"/>
    <w:rsid w:val="00AA339B"/>
    <w:rsid w:val="00AA4408"/>
    <w:rsid w:val="00AA4EE8"/>
    <w:rsid w:val="00AB233F"/>
    <w:rsid w:val="00AB35BB"/>
    <w:rsid w:val="00AC043C"/>
    <w:rsid w:val="00AC359A"/>
    <w:rsid w:val="00AE75F2"/>
    <w:rsid w:val="00AF2D88"/>
    <w:rsid w:val="00AF469B"/>
    <w:rsid w:val="00B01EFF"/>
    <w:rsid w:val="00B06D5B"/>
    <w:rsid w:val="00B11F68"/>
    <w:rsid w:val="00B1756B"/>
    <w:rsid w:val="00B203F6"/>
    <w:rsid w:val="00B2130A"/>
    <w:rsid w:val="00B22764"/>
    <w:rsid w:val="00B415DC"/>
    <w:rsid w:val="00B45959"/>
    <w:rsid w:val="00B50F39"/>
    <w:rsid w:val="00B51212"/>
    <w:rsid w:val="00B51A5A"/>
    <w:rsid w:val="00B52AE8"/>
    <w:rsid w:val="00B558BE"/>
    <w:rsid w:val="00B64D87"/>
    <w:rsid w:val="00B71F37"/>
    <w:rsid w:val="00B836C7"/>
    <w:rsid w:val="00BB03E6"/>
    <w:rsid w:val="00BC0BBE"/>
    <w:rsid w:val="00BC3C44"/>
    <w:rsid w:val="00BC3D52"/>
    <w:rsid w:val="00BC4405"/>
    <w:rsid w:val="00BD25E7"/>
    <w:rsid w:val="00BD287A"/>
    <w:rsid w:val="00C14699"/>
    <w:rsid w:val="00C37591"/>
    <w:rsid w:val="00C40945"/>
    <w:rsid w:val="00C44AED"/>
    <w:rsid w:val="00C6237F"/>
    <w:rsid w:val="00C80607"/>
    <w:rsid w:val="00C81399"/>
    <w:rsid w:val="00C90D8A"/>
    <w:rsid w:val="00CA1BCD"/>
    <w:rsid w:val="00CA414D"/>
    <w:rsid w:val="00CC5C12"/>
    <w:rsid w:val="00CE0E1B"/>
    <w:rsid w:val="00CE2F71"/>
    <w:rsid w:val="00CE6786"/>
    <w:rsid w:val="00CE712A"/>
    <w:rsid w:val="00CF0787"/>
    <w:rsid w:val="00D323A8"/>
    <w:rsid w:val="00D374FE"/>
    <w:rsid w:val="00D4003E"/>
    <w:rsid w:val="00D4109E"/>
    <w:rsid w:val="00D5581C"/>
    <w:rsid w:val="00D635FC"/>
    <w:rsid w:val="00D668FE"/>
    <w:rsid w:val="00D72D53"/>
    <w:rsid w:val="00D93C7C"/>
    <w:rsid w:val="00D9507B"/>
    <w:rsid w:val="00DA68F5"/>
    <w:rsid w:val="00DC1822"/>
    <w:rsid w:val="00DC3979"/>
    <w:rsid w:val="00DE6DA8"/>
    <w:rsid w:val="00DF1CD6"/>
    <w:rsid w:val="00E1037E"/>
    <w:rsid w:val="00E10E72"/>
    <w:rsid w:val="00E17FAD"/>
    <w:rsid w:val="00E23E12"/>
    <w:rsid w:val="00E26030"/>
    <w:rsid w:val="00E317D5"/>
    <w:rsid w:val="00E35555"/>
    <w:rsid w:val="00E42286"/>
    <w:rsid w:val="00E47809"/>
    <w:rsid w:val="00E63B29"/>
    <w:rsid w:val="00E7566E"/>
    <w:rsid w:val="00E877AD"/>
    <w:rsid w:val="00E9211C"/>
    <w:rsid w:val="00E9438A"/>
    <w:rsid w:val="00E95E44"/>
    <w:rsid w:val="00E96848"/>
    <w:rsid w:val="00EA1178"/>
    <w:rsid w:val="00EA4E8A"/>
    <w:rsid w:val="00EB1476"/>
    <w:rsid w:val="00EC01CF"/>
    <w:rsid w:val="00ED3F28"/>
    <w:rsid w:val="00ED4EBD"/>
    <w:rsid w:val="00ED6A84"/>
    <w:rsid w:val="00ED6EF8"/>
    <w:rsid w:val="00EF10A5"/>
    <w:rsid w:val="00EF68F6"/>
    <w:rsid w:val="00F2719E"/>
    <w:rsid w:val="00F31C35"/>
    <w:rsid w:val="00F35C4C"/>
    <w:rsid w:val="00F56314"/>
    <w:rsid w:val="00F63B2F"/>
    <w:rsid w:val="00F64973"/>
    <w:rsid w:val="00F7155F"/>
    <w:rsid w:val="00F73E22"/>
    <w:rsid w:val="00F86522"/>
    <w:rsid w:val="00F87B8A"/>
    <w:rsid w:val="00F9030F"/>
    <w:rsid w:val="00F94C80"/>
    <w:rsid w:val="00FA19AC"/>
    <w:rsid w:val="00FA443C"/>
    <w:rsid w:val="00FB329B"/>
    <w:rsid w:val="00FC44CA"/>
    <w:rsid w:val="00FC6DA3"/>
    <w:rsid w:val="00FC7F13"/>
    <w:rsid w:val="00FD106C"/>
    <w:rsid w:val="00FD6171"/>
    <w:rsid w:val="00FE0AD5"/>
    <w:rsid w:val="00FE582B"/>
    <w:rsid w:val="00FE67DD"/>
    <w:rsid w:val="00FF6C67"/>
    <w:rsid w:val="00FF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15DA6-B7CD-4C1A-8261-F2A76FA7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228"/>
    <w:pPr>
      <w:ind w:left="720"/>
      <w:contextualSpacing/>
    </w:pPr>
  </w:style>
  <w:style w:type="table" w:styleId="TableGrid">
    <w:name w:val="Table Grid"/>
    <w:basedOn w:val="TableNormal"/>
    <w:uiPriority w:val="59"/>
    <w:rsid w:val="00B2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5E7"/>
  </w:style>
  <w:style w:type="paragraph" w:styleId="Footer">
    <w:name w:val="footer"/>
    <w:basedOn w:val="Normal"/>
    <w:link w:val="FooterChar"/>
    <w:uiPriority w:val="99"/>
    <w:unhideWhenUsed/>
    <w:rsid w:val="00BD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E7"/>
  </w:style>
  <w:style w:type="paragraph" w:styleId="BalloonText">
    <w:name w:val="Balloon Text"/>
    <w:basedOn w:val="Normal"/>
    <w:link w:val="BalloonTextChar"/>
    <w:uiPriority w:val="99"/>
    <w:semiHidden/>
    <w:unhideWhenUsed/>
    <w:rsid w:val="00E4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86"/>
    <w:rPr>
      <w:rFonts w:ascii="Tahoma" w:hAnsi="Tahoma" w:cs="Tahoma"/>
      <w:sz w:val="16"/>
      <w:szCs w:val="16"/>
    </w:rPr>
  </w:style>
  <w:style w:type="table" w:styleId="LightList-Accent1">
    <w:name w:val="Light List Accent 1"/>
    <w:basedOn w:val="TableNormal"/>
    <w:uiPriority w:val="61"/>
    <w:rsid w:val="006A584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05570">
      <w:bodyDiv w:val="1"/>
      <w:marLeft w:val="0"/>
      <w:marRight w:val="0"/>
      <w:marTop w:val="0"/>
      <w:marBottom w:val="0"/>
      <w:divBdr>
        <w:top w:val="none" w:sz="0" w:space="0" w:color="auto"/>
        <w:left w:val="none" w:sz="0" w:space="0" w:color="auto"/>
        <w:bottom w:val="none" w:sz="0" w:space="0" w:color="auto"/>
        <w:right w:val="none" w:sz="0" w:space="0" w:color="auto"/>
      </w:divBdr>
    </w:div>
    <w:div w:id="1529371943">
      <w:bodyDiv w:val="1"/>
      <w:marLeft w:val="0"/>
      <w:marRight w:val="0"/>
      <w:marTop w:val="0"/>
      <w:marBottom w:val="0"/>
      <w:divBdr>
        <w:top w:val="none" w:sz="0" w:space="0" w:color="auto"/>
        <w:left w:val="none" w:sz="0" w:space="0" w:color="auto"/>
        <w:bottom w:val="none" w:sz="0" w:space="0" w:color="auto"/>
        <w:right w:val="none" w:sz="0" w:space="0" w:color="auto"/>
      </w:divBdr>
    </w:div>
    <w:div w:id="20410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BC93-B99A-4C1D-84D0-E7D9A4F1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Schuff</cp:lastModifiedBy>
  <cp:revision>344</cp:revision>
  <cp:lastPrinted>2013-11-06T17:47:00Z</cp:lastPrinted>
  <dcterms:created xsi:type="dcterms:W3CDTF">2011-03-16T19:48:00Z</dcterms:created>
  <dcterms:modified xsi:type="dcterms:W3CDTF">2013-11-06T17:47:00Z</dcterms:modified>
</cp:coreProperties>
</file>