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EF5DEC" w:rsidRDefault="00EF5DEC" w:rsidP="00E472D9" w:rsidRPr="00E24461">
      <w:pPr>
        <w:spacing w:after="0" w:afterAutospacing="0"/>
        <w:rPr>
          <w:b/>
          <w:color w:val="006600"/>
          <w:rFonts w:ascii="Georgia" w:hAnsi="Georgia"/>
          <w:sz w:val="20"/>
          <w:szCs w:val="20"/>
        </w:rPr>
      </w:pPr>
    </w:p>
    <w:p w:rsidR="00E40A2A" w:rsidRDefault="00EF5DEC" w:rsidP="00E40A2A" w:rsidRPr="00E24461">
      <w:pPr>
        <w:pStyle w:val="ListParagraph"/>
        <w:numPr>
          <w:ilvl w:val="0"/>
          <w:numId w:val="4"/>
        </w:numPr>
        <w:ind w:left="0"/>
        <w:rPr>
          <w:b/>
          <w:color w:val="006600"/>
          <w:rFonts w:ascii="Georgia" w:hAnsi="Georgia"/>
          <w:sz w:val="20"/>
          <w:szCs w:val="20"/>
        </w:rPr>
      </w:pPr>
      <w:r w:rsidRPr="00E24461">
        <w:rPr>
          <w:b/>
          <w:color w:val="006600"/>
          <w:rFonts w:ascii="Georgia" w:hAnsi="Georgia"/>
          <w:sz w:val="20"/>
          <w:szCs w:val="20"/>
        </w:rPr>
        <w:t>EXECUTIVE SUMMARY</w:t>
      </w:r>
    </w:p>
    <w:p w:rsidR="00E43615" w:rsidRDefault="00E43615" w:rsidP="00241E3E" w:rsidRPr="00E24461">
      <w:pPr>
        <w:pStyle w:val="ListParagraph"/>
        <w:ind w:left="0"/>
        <w:rPr>
          <w:rFonts w:ascii="Georgia" w:hAnsi="Georgia"/>
          <w:sz w:val="20"/>
          <w:szCs w:val="20"/>
        </w:rPr>
      </w:pPr>
    </w:p>
    <w:p w:rsidR="0096281A" w:rsidRDefault="00EF5DEC" w:rsidP="00241E3E" w:rsidRPr="00E24461">
      <w:pPr>
        <w:pStyle w:val="ListParagraph"/>
        <w:ind w:left="0"/>
        <w:rPr>
          <w:rFonts w:ascii="Georgia" w:hAnsi="Georgia"/>
          <w:sz w:val="20"/>
          <w:szCs w:val="20"/>
        </w:rPr>
      </w:pPr>
      <w:r w:rsidRPr="00E24461">
        <w:rPr>
          <w:rFonts w:ascii="Georgia" w:hAnsi="Georgia"/>
          <w:sz w:val="20"/>
          <w:szCs w:val="20"/>
        </w:rPr>
        <w:t xml:space="preserve">Sprenger Healthcare Systems </w:t>
      </w:r>
      <w:r w:rsidR="00A124B3" w:rsidRPr="00E24461">
        <w:rPr>
          <w:rFonts w:ascii="Georgia" w:hAnsi="Georgia"/>
          <w:sz w:val="20"/>
          <w:szCs w:val="20"/>
        </w:rPr>
        <w:t xml:space="preserve">(Sprenger) </w:t>
      </w:r>
      <w:r w:rsidRPr="00E24461">
        <w:rPr>
          <w:rFonts w:ascii="Georgia" w:hAnsi="Georgia"/>
          <w:sz w:val="20"/>
          <w:szCs w:val="20"/>
        </w:rPr>
        <w:t>deals heavily with protected internal and external client data. This data ranges from non-sensitive to confidential and includes PHI/PII which is protected by law under HIPAA and other regulations. In order to ensure the proper destruction of this data, Sprenger has implemented a data destruction policy. This document establishes the internal auditing process that will be used to confirm the successful execution of the data destruction policy throughout the company. Internal auditing is Sprenger's effort to ensure due care regarding data destruction and is an administrative control that helps our entity prepare for annual audits conducted by external auditors.</w:t>
      </w:r>
    </w:p>
    <w:p w:rsidR="00E43615" w:rsidRDefault="00E43615" w:rsidP="00E43615" w:rsidRPr="00E24461">
      <w:pPr>
        <w:pStyle w:val="ListParagraph"/>
        <w:ind w:left="0"/>
        <w:rPr>
          <w:b/>
          <w:color w:val="006600"/>
          <w:rFonts w:ascii="Georgia" w:hAnsi="Georgia"/>
          <w:sz w:val="20"/>
          <w:szCs w:val="20"/>
        </w:rPr>
      </w:pPr>
    </w:p>
    <w:p w:rsidR="00946695" w:rsidRDefault="00EF5DEC" w:rsidP="00946695" w:rsidRPr="00E24461">
      <w:pPr>
        <w:pStyle w:val="ListParagraph"/>
        <w:numPr>
          <w:ilvl w:val="0"/>
          <w:numId w:val="4"/>
        </w:numPr>
        <w:ind w:left="0"/>
        <w:rPr>
          <w:b/>
          <w:color w:val="006600"/>
          <w:rFonts w:ascii="Georgia" w:hAnsi="Georgia"/>
          <w:sz w:val="20"/>
          <w:szCs w:val="20"/>
        </w:rPr>
      </w:pPr>
      <w:r w:rsidRPr="00E24461">
        <w:rPr>
          <w:b/>
          <w:color w:val="006600"/>
          <w:rFonts w:ascii="Georgia" w:hAnsi="Georgia"/>
          <w:sz w:val="20"/>
          <w:szCs w:val="20"/>
        </w:rPr>
        <w:t>SCOPE</w:t>
      </w:r>
    </w:p>
    <w:p w:rsidR="0020403A" w:rsidRDefault="0020403A" w:rsidP="0020403A" w:rsidRPr="00E24461">
      <w:pPr>
        <w:pStyle w:val="ListParagraph"/>
        <w:ind w:left="0"/>
        <w:rPr>
          <w:b/>
          <w:color w:val="006600"/>
          <w:rFonts w:ascii="Georgia" w:hAnsi="Georgia"/>
          <w:sz w:val="20"/>
          <w:szCs w:val="20"/>
        </w:rPr>
      </w:pPr>
    </w:p>
    <w:p w:rsidR="006F02C0" w:rsidRDefault="00EF5DEC" w:rsidP="0020403A" w:rsidRPr="00E24461">
      <w:pPr>
        <w:pStyle w:val="ListParagraph"/>
        <w:ind w:left="0"/>
        <w:rPr>
          <w:rFonts w:ascii="Georgia" w:hAnsi="Georgia"/>
          <w:sz w:val="20"/>
          <w:szCs w:val="20"/>
        </w:rPr>
      </w:pPr>
      <w:r w:rsidRPr="00E24461">
        <w:rPr>
          <w:rFonts w:ascii="Georgia" w:hAnsi="Georgia"/>
          <w:sz w:val="20"/>
          <w:szCs w:val="20"/>
        </w:rPr>
        <w:t>This policy empowers designated internal auditing authorities to evaluate any department deemed relevant to Sprenger’s data destruction policies, including, but not limited to: IT, Finance, Accounting, and Human Resources. All data, regardless of storage format, is subject to this audit. Additional entities that may be audited include, but are not limited to: employees, vendors, contractors, or any other entity whose responsibilities include, in any way, the handling of Sprenger’s client data. An information manager should accompany the auditor throughout the process in order to ensure the auditor receives the necessary assistance and compliance from the relevant staff.</w:t>
      </w:r>
    </w:p>
    <w:p w:rsidR="00946695" w:rsidRDefault="00201226" w:rsidP="00946695" w:rsidRPr="00E24461">
      <w:pPr>
        <w:pStyle w:val="ListParagraph"/>
        <w:ind w:left="0"/>
        <w:rPr>
          <w:b/>
          <w:color w:val="006600"/>
          <w:rFonts w:ascii="Georgia" w:hAnsi="Georgia"/>
          <w:sz w:val="20"/>
          <w:szCs w:val="20"/>
        </w:rPr>
      </w:pPr>
      <w:r w:rsidRPr="00E24461">
        <w:rPr>
          <w:b/>
          <w:color w:val="006600"/>
          <w:rFonts w:ascii="Georgia" w:hAnsi="Georgia"/>
          <w:sz w:val="20"/>
          <w:szCs w:val="20"/>
        </w:rPr>
        <w:t xml:space="preserve"> </w:t>
      </w:r>
    </w:p>
    <w:p w:rsidR="00946695" w:rsidRDefault="00EF5DEC" w:rsidP="00946695" w:rsidRPr="00E24461">
      <w:pPr>
        <w:pStyle w:val="ListParagraph"/>
        <w:numPr>
          <w:ilvl w:val="0"/>
          <w:numId w:val="4"/>
        </w:numPr>
        <w:ind w:left="0"/>
        <w:ind w:hanging="810"/>
        <w:rPr>
          <w:b/>
          <w:color w:val="006600"/>
          <w:rFonts w:ascii="Georgia" w:hAnsi="Georgia"/>
          <w:sz w:val="20"/>
          <w:szCs w:val="20"/>
        </w:rPr>
      </w:pPr>
      <w:r w:rsidRPr="00E24461">
        <w:rPr>
          <w:b/>
          <w:color w:val="006600"/>
          <w:rFonts w:ascii="Georgia" w:hAnsi="Georgia"/>
          <w:sz w:val="20"/>
          <w:szCs w:val="20"/>
        </w:rPr>
        <w:t>OBJECTIVES</w:t>
      </w:r>
    </w:p>
    <w:p w:rsidR="00E43615" w:rsidRDefault="00E43615" w:rsidP="00E43615" w:rsidRPr="00E24461">
      <w:pPr>
        <w:pStyle w:val="ListParagraph"/>
        <w:ind w:left="0"/>
        <w:rPr>
          <w:rFonts w:ascii="Georgia" w:hAnsi="Georgia"/>
          <w:sz w:val="20"/>
          <w:szCs w:val="20"/>
        </w:rPr>
      </w:pPr>
    </w:p>
    <w:p w:rsidR="00EF5DEC" w:rsidRDefault="00A124B3" w:rsidP="00E43615" w:rsidRPr="00E24461">
      <w:pPr>
        <w:pStyle w:val="ListParagraph"/>
        <w:ind w:left="0"/>
        <w:rPr>
          <w:rFonts w:ascii="Georgia" w:hAnsi="Georgia"/>
          <w:sz w:val="20"/>
          <w:szCs w:val="20"/>
        </w:rPr>
      </w:pPr>
      <w:r w:rsidRPr="00E24461">
        <w:rPr>
          <w:rFonts w:ascii="Georgia" w:hAnsi="Georgia"/>
          <w:sz w:val="20"/>
          <w:szCs w:val="20"/>
        </w:rPr>
        <w:t>Sprenger</w:t>
      </w:r>
      <w:r w:rsidR="00EF5DEC" w:rsidRPr="00E24461">
        <w:rPr>
          <w:rFonts w:ascii="Georgia" w:hAnsi="Georgia"/>
          <w:sz w:val="20"/>
          <w:szCs w:val="20"/>
        </w:rPr>
        <w:t xml:space="preserve"> is dedicated to ensuring the proper handling and protection of all of our clients' data. Our auditing procedures for data destruction are a testament to this dedication. By implementing this policy we hope to ensure:</w:t>
      </w:r>
    </w:p>
    <w:p w:rsidR="00E43615" w:rsidRDefault="00E43615" w:rsidP="00E43615" w:rsidRPr="00E24461">
      <w:pPr>
        <w:pStyle w:val="ListParagraph"/>
        <w:ind w:left="0"/>
        <w:rPr>
          <w:rFonts w:ascii="Georgia" w:hAnsi="Georgia"/>
          <w:sz w:val="20"/>
          <w:szCs w:val="20"/>
        </w:rPr>
      </w:pPr>
    </w:p>
    <w:p w:rsidR="00EF5DEC" w:rsidRDefault="00EF5DEC" w:rsidP="00EF5DEC" w:rsidRPr="00E24461">
      <w:pPr>
        <w:pStyle w:val="ListParagraph"/>
        <w:numPr>
          <w:ilvl w:val="0"/>
          <w:numId w:val="17"/>
        </w:numPr>
        <w:rPr>
          <w:rFonts w:ascii="Georgia" w:hAnsi="Georgia"/>
          <w:sz w:val="20"/>
          <w:szCs w:val="20"/>
        </w:rPr>
      </w:pPr>
      <w:r w:rsidRPr="00E24461">
        <w:rPr>
          <w:rFonts w:ascii="Georgia" w:hAnsi="Georgia"/>
          <w:sz w:val="20"/>
          <w:szCs w:val="20"/>
        </w:rPr>
        <w:t>Patient information is properly classified and handled accordingly,</w:t>
      </w:r>
    </w:p>
    <w:p w:rsidR="00EF5DEC" w:rsidRDefault="00EF5DEC" w:rsidP="00E472D9" w:rsidRPr="00E24461">
      <w:pPr>
        <w:pStyle w:val="ListParagraph"/>
        <w:numPr>
          <w:ilvl w:val="0"/>
          <w:numId w:val="17"/>
        </w:numPr>
        <w:rPr>
          <w:rFonts w:ascii="Georgia" w:hAnsi="Georgia"/>
          <w:sz w:val="20"/>
          <w:szCs w:val="20"/>
        </w:rPr>
      </w:pPr>
      <w:r w:rsidRPr="00E24461">
        <w:rPr>
          <w:rFonts w:ascii="Georgia" w:hAnsi="Georgia"/>
          <w:sz w:val="20"/>
          <w:szCs w:val="20"/>
        </w:rPr>
        <w:t>Data is destroyed in a timely manner following the expiration of its corresponding retention period, and</w:t>
      </w:r>
    </w:p>
    <w:p w:rsidR="003E0908" w:rsidRDefault="00EF5DEC" w:rsidP="00EF5DEC" w:rsidRPr="00E24461">
      <w:pPr>
        <w:pStyle w:val="ListParagraph"/>
        <w:numPr>
          <w:ilvl w:val="0"/>
          <w:numId w:val="17"/>
        </w:numPr>
        <w:rPr>
          <w:rFonts w:ascii="Georgia" w:hAnsi="Georgia"/>
          <w:sz w:val="20"/>
          <w:szCs w:val="20"/>
        </w:rPr>
      </w:pPr>
      <w:r w:rsidRPr="00E24461">
        <w:rPr>
          <w:rFonts w:ascii="Georgia" w:hAnsi="Georgia"/>
          <w:sz w:val="20"/>
          <w:szCs w:val="20"/>
        </w:rPr>
        <w:t>Data is destroyed through the proper mediums according to its classification</w:t>
      </w:r>
    </w:p>
    <w:p w:rsidR="00EE2EFE" w:rsidRDefault="00EE2EFE" w:rsidP="00EE2EFE" w:rsidRPr="00E24461">
      <w:pPr>
        <w:pStyle w:val="ListParagraph"/>
        <w:ind w:left="0"/>
        <w:rPr>
          <w:b/>
          <w:color w:val="006600"/>
          <w:rFonts w:ascii="Georgia" w:hAnsi="Georgia"/>
          <w:sz w:val="20"/>
          <w:szCs w:val="20"/>
        </w:rPr>
      </w:pPr>
    </w:p>
    <w:p w:rsidR="003A094A" w:rsidRDefault="00EF5DEC" w:rsidP="00EE2EFE" w:rsidRPr="00E24461">
      <w:pPr>
        <w:pStyle w:val="ListParagraph"/>
        <w:numPr>
          <w:ilvl w:val="0"/>
          <w:numId w:val="4"/>
        </w:numPr>
        <w:ind w:left="0"/>
        <w:rPr>
          <w:b/>
          <w:color w:val="006600"/>
          <w:rFonts w:ascii="Georgia" w:hAnsi="Georgia"/>
          <w:sz w:val="20"/>
          <w:szCs w:val="20"/>
        </w:rPr>
      </w:pPr>
      <w:r w:rsidRPr="00E24461">
        <w:rPr>
          <w:b/>
          <w:color w:val="006600"/>
          <w:rFonts w:ascii="Georgia" w:hAnsi="Georgia"/>
          <w:sz w:val="20"/>
          <w:szCs w:val="20"/>
        </w:rPr>
        <w:t>APPROACH</w:t>
      </w:r>
    </w:p>
    <w:p w:rsidR="00516653" w:rsidRDefault="00516653" w:rsidP="00516653" w:rsidRPr="00E24461">
      <w:pPr>
        <w:pStyle w:val="ListParagraph"/>
        <w:ind w:left="0"/>
        <w:rPr>
          <w:b/>
          <w:color w:val="006600"/>
          <w:rFonts w:ascii="Georgia" w:hAnsi="Georgia"/>
          <w:sz w:val="20"/>
          <w:szCs w:val="20"/>
        </w:rPr>
      </w:pPr>
    </w:p>
    <w:p w:rsidR="00EF5DEC" w:rsidRDefault="00EF5DEC" w:rsidP="00EF5DEC" w:rsidRPr="00E24461">
      <w:pPr>
        <w:pStyle w:val="ListParagraph"/>
        <w:ind w:left="0"/>
        <w:ind w:firstLine="360"/>
        <w:rPr>
          <w:rFonts w:ascii="Georgia" w:hAnsi="Georgia"/>
          <w:sz w:val="20"/>
          <w:szCs w:val="20"/>
        </w:rPr>
      </w:pPr>
      <w:r w:rsidRPr="00E24461">
        <w:rPr>
          <w:rFonts w:ascii="Georgia" w:hAnsi="Georgia"/>
          <w:sz w:val="20"/>
          <w:szCs w:val="20"/>
        </w:rPr>
        <w:t>Our approach to an internal audit of the data destruction policy is to:</w:t>
      </w:r>
    </w:p>
    <w:p w:rsidR="00EF5DEC" w:rsidRDefault="00EF5DEC" w:rsidP="00EF5DEC" w:rsidRPr="00E24461">
      <w:pPr>
        <w:pStyle w:val="ListParagraph"/>
        <w:ind w:left="0"/>
        <w:ind w:firstLine="360"/>
        <w:rPr>
          <w:rFonts w:ascii="Georgia" w:hAnsi="Georgia"/>
          <w:sz w:val="20"/>
          <w:szCs w:val="20"/>
        </w:rPr>
      </w:pPr>
    </w:p>
    <w:p w:rsidR="00EF5DEC" w:rsidRDefault="00523EA8" w:rsidP="00EF5DEC" w:rsidRPr="00E24461">
      <w:pPr>
        <w:pStyle w:val="ListParagraph"/>
        <w:numPr>
          <w:ilvl w:val="0"/>
          <w:numId w:val="19"/>
        </w:numPr>
        <w:rPr>
          <w:rFonts w:ascii="Georgia" w:hAnsi="Georgia"/>
          <w:sz w:val="20"/>
          <w:szCs w:val="20"/>
        </w:rPr>
      </w:pPr>
      <w:r>
        <w:rPr>
          <w:rFonts w:ascii="Georgia" w:hAnsi="Georgia"/>
          <w:sz w:val="20"/>
          <w:szCs w:val="20"/>
        </w:rPr>
        <w:t xml:space="preserve">Evaluate applicable federal, </w:t>
      </w:r>
      <w:r w:rsidR="00EF5DEC" w:rsidRPr="00E24461">
        <w:rPr>
          <w:rFonts w:ascii="Georgia" w:hAnsi="Georgia"/>
          <w:sz w:val="20"/>
          <w:szCs w:val="20"/>
        </w:rPr>
        <w:t>state</w:t>
      </w:r>
      <w:r>
        <w:rPr>
          <w:rFonts w:ascii="Georgia" w:hAnsi="Georgia"/>
          <w:sz w:val="20"/>
          <w:szCs w:val="20"/>
        </w:rPr>
        <w:t>, and local</w:t>
      </w:r>
      <w:r w:rsidR="00EF5DEC" w:rsidRPr="00E24461">
        <w:rPr>
          <w:rFonts w:ascii="Georgia" w:hAnsi="Georgia"/>
          <w:sz w:val="20"/>
          <w:szCs w:val="20"/>
        </w:rPr>
        <w:t xml:space="preserve"> laws</w:t>
      </w:r>
    </w:p>
    <w:p w:rsidR="00EF5DEC" w:rsidRDefault="00EF5DEC" w:rsidP="00EF5DEC" w:rsidRPr="00E24461">
      <w:pPr>
        <w:pStyle w:val="ListParagraph"/>
        <w:numPr>
          <w:ilvl w:val="0"/>
          <w:numId w:val="19"/>
        </w:numPr>
        <w:rPr>
          <w:rFonts w:ascii="Georgia" w:hAnsi="Georgia"/>
          <w:sz w:val="20"/>
          <w:szCs w:val="20"/>
        </w:rPr>
      </w:pPr>
      <w:r w:rsidRPr="00E24461">
        <w:rPr>
          <w:rFonts w:ascii="Georgia" w:hAnsi="Georgia"/>
          <w:sz w:val="20"/>
          <w:szCs w:val="20"/>
        </w:rPr>
        <w:t>Review the corporate data destruction policy and procedures and any instances of the policy and procedures modified to fit specific departments</w:t>
      </w:r>
    </w:p>
    <w:p w:rsidR="00EF5DEC" w:rsidRDefault="00EF5DEC" w:rsidP="00EF5DEC" w:rsidRPr="00E24461">
      <w:pPr>
        <w:pStyle w:val="ListParagraph"/>
        <w:numPr>
          <w:ilvl w:val="0"/>
          <w:numId w:val="19"/>
        </w:numPr>
        <w:rPr>
          <w:rFonts w:ascii="Georgia" w:hAnsi="Georgia"/>
          <w:sz w:val="20"/>
          <w:szCs w:val="20"/>
        </w:rPr>
      </w:pPr>
      <w:r w:rsidRPr="00E24461">
        <w:rPr>
          <w:rFonts w:ascii="Georgia" w:hAnsi="Georgia"/>
          <w:sz w:val="20"/>
          <w:szCs w:val="20"/>
        </w:rPr>
        <w:t>Conduct interviews with data owners, holders, and users including but limited to internal employees and external vendors</w:t>
      </w:r>
    </w:p>
    <w:p w:rsidR="00EF5DEC" w:rsidRDefault="00EF5DEC" w:rsidP="00EF5DEC" w:rsidRPr="00E24461">
      <w:pPr>
        <w:pStyle w:val="ListParagraph"/>
        <w:numPr>
          <w:ilvl w:val="0"/>
          <w:numId w:val="19"/>
        </w:numPr>
        <w:rPr>
          <w:rFonts w:ascii="Georgia" w:hAnsi="Georgia"/>
          <w:sz w:val="20"/>
          <w:szCs w:val="20"/>
        </w:rPr>
      </w:pPr>
      <w:r w:rsidRPr="00E24461">
        <w:rPr>
          <w:rFonts w:ascii="Georgia" w:hAnsi="Georgia"/>
          <w:sz w:val="20"/>
          <w:szCs w:val="20"/>
        </w:rPr>
        <w:t>Test a sample of users across the organization</w:t>
      </w:r>
    </w:p>
    <w:p w:rsidR="00EE2EFE" w:rsidRDefault="00EF5DEC" w:rsidP="00523EA8">
      <w:pPr>
        <w:pStyle w:val="ListParagraph"/>
        <w:numPr>
          <w:ilvl w:val="0"/>
          <w:numId w:val="19"/>
        </w:numPr>
        <w:rPr>
          <w:rFonts w:ascii="Georgia" w:hAnsi="Georgia"/>
          <w:sz w:val="20"/>
          <w:szCs w:val="20"/>
        </w:rPr>
      </w:pPr>
      <w:r w:rsidRPr="00E24461">
        <w:rPr>
          <w:rFonts w:ascii="Georgia" w:hAnsi="Georgia"/>
          <w:sz w:val="20"/>
          <w:szCs w:val="20"/>
        </w:rPr>
        <w:t>Review a sample of terminated users</w:t>
      </w:r>
    </w:p>
    <w:p w:rsidR="00523EA8" w:rsidRDefault="00523EA8" w:rsidP="00523EA8" w:rsidRPr="00523EA8">
      <w:pPr>
        <w:rPr>
          <w:rFonts w:ascii="Georgia" w:hAnsi="Georgia"/>
          <w:sz w:val="20"/>
          <w:szCs w:val="20"/>
        </w:rPr>
      </w:pPr>
    </w:p>
    <w:p w:rsidR="00E24461" w:rsidRDefault="00E24461" w:rsidP="00EE2EFE" w:rsidRPr="00E24461">
      <w:pPr>
        <w:pStyle w:val="ListParagraph"/>
        <w:ind w:left="0"/>
        <w:rPr>
          <w:b/>
          <w:color w:val="006600"/>
          <w:rFonts w:ascii="Georgia" w:hAnsi="Georgia"/>
          <w:sz w:val="20"/>
          <w:szCs w:val="20"/>
        </w:rPr>
      </w:pPr>
    </w:p>
    <w:p w:rsidR="00AB63B8" w:rsidRDefault="00EF5DEC" w:rsidP="00EE2EFE" w:rsidRPr="00E24461">
      <w:pPr>
        <w:pStyle w:val="ListParagraph"/>
        <w:numPr>
          <w:ilvl w:val="0"/>
          <w:numId w:val="4"/>
        </w:numPr>
        <w:ind w:left="0"/>
        <w:rPr>
          <w:b/>
          <w:color w:val="006600"/>
          <w:rFonts w:ascii="Georgia" w:hAnsi="Georgia"/>
          <w:sz w:val="20"/>
          <w:szCs w:val="20"/>
        </w:rPr>
      </w:pPr>
      <w:r w:rsidRPr="00E24461">
        <w:rPr>
          <w:b/>
          <w:color w:val="006600"/>
          <w:rFonts w:ascii="Georgia" w:hAnsi="Georgia"/>
          <w:sz w:val="20"/>
          <w:szCs w:val="20"/>
        </w:rPr>
        <w:t>CONSIDERATIONS</w:t>
      </w:r>
    </w:p>
    <w:p w:rsidR="00241E3E" w:rsidRDefault="005F22BA" w:rsidP="00523EA8">
      <w:pPr>
        <w:spacing w:after="0" w:afterAutospacing="0" w:line="276" w:lineRule="auto"/>
        <w:rPr>
          <w:rFonts w:ascii="Georgia" w:hAnsi="Georgia"/>
          <w:sz w:val="20"/>
          <w:szCs w:val="20"/>
        </w:rPr>
      </w:pPr>
      <w:r w:rsidRPr="00E24461">
        <w:rPr>
          <w:rFonts w:ascii="Georgia" w:hAnsi="Georgia"/>
          <w:sz w:val="20"/>
          <w:szCs w:val="20"/>
        </w:rPr>
        <w:t xml:space="preserve">     </w:t>
      </w:r>
      <w:r w:rsidR="00241E3E">
        <w:rPr>
          <w:rFonts w:ascii="Georgia" w:hAnsi="Georgia"/>
          <w:sz w:val="20"/>
          <w:szCs w:val="20"/>
        </w:rPr>
        <w:t>Per the recommendations of NIST SP 800-88r1, Sprenger utilizes certificates of destruction. Our tool is certificate management software from vendor D2 Systems</w:t>
      </w:r>
      <w:r w:rsidR="00523EA8">
        <w:rPr>
          <w:rFonts w:ascii="Georgia" w:hAnsi="Georgia"/>
          <w:sz w:val="20"/>
          <w:szCs w:val="20"/>
        </w:rPr>
        <w:t xml:space="preserve"> that </w:t>
      </w:r>
      <w:r w:rsidR="00241E3E">
        <w:rPr>
          <w:rFonts w:ascii="Georgia" w:hAnsi="Georgia"/>
          <w:sz w:val="20"/>
          <w:szCs w:val="20"/>
        </w:rPr>
        <w:t xml:space="preserve">Sprenger </w:t>
      </w:r>
      <w:r w:rsidR="00523EA8">
        <w:rPr>
          <w:rFonts w:ascii="Georgia" w:hAnsi="Georgia"/>
          <w:sz w:val="20"/>
          <w:szCs w:val="20"/>
        </w:rPr>
        <w:t xml:space="preserve">maintains in-house. </w:t>
      </w:r>
      <w:r w:rsidR="00241E3E">
        <w:rPr>
          <w:rFonts w:ascii="Georgia" w:hAnsi="Georgia"/>
          <w:sz w:val="20"/>
          <w:szCs w:val="20"/>
        </w:rPr>
        <w:t>Our understanding is that:</w:t>
      </w:r>
    </w:p>
    <w:p w:rsidR="00523EA8" w:rsidRDefault="00523EA8" w:rsidP="00523EA8">
      <w:pPr>
        <w:spacing w:after="0" w:afterAutospacing="0" w:line="276" w:lineRule="auto"/>
        <w:rPr>
          <w:rFonts w:ascii="Georgia" w:hAnsi="Georgia"/>
          <w:sz w:val="20"/>
          <w:szCs w:val="20"/>
        </w:rPr>
      </w:pPr>
    </w:p>
    <w:p w:rsidR="00523EA8" w:rsidRDefault="00523EA8" w:rsidP="00241E3E" w:rsidRPr="00523EA8">
      <w:pPr>
        <w:pStyle w:val="ListParagraph"/>
        <w:numPr>
          <w:ilvl w:val="0"/>
          <w:numId w:val="22"/>
        </w:numPr>
        <w:spacing w:line="276" w:lineRule="auto"/>
        <w:rPr>
          <w:b/>
          <w:color w:val="006600"/>
          <w:rFonts w:ascii="Georgia" w:hAnsi="Georgia"/>
          <w:sz w:val="20"/>
          <w:szCs w:val="20"/>
        </w:rPr>
      </w:pPr>
      <w:r>
        <w:rPr>
          <w:rFonts w:ascii="Georgia" w:hAnsi="Georgia"/>
          <w:sz w:val="20"/>
          <w:szCs w:val="20"/>
        </w:rPr>
        <w:t>The software provides serial numbers and bar codes assigned to instances of PHI/PII</w:t>
      </w:r>
    </w:p>
    <w:p w:rsidR="00523EA8" w:rsidRDefault="00523EA8" w:rsidP="00241E3E" w:rsidRPr="00523EA8">
      <w:pPr>
        <w:pStyle w:val="ListParagraph"/>
        <w:numPr>
          <w:ilvl w:val="0"/>
          <w:numId w:val="22"/>
        </w:numPr>
        <w:spacing w:line="276" w:lineRule="auto"/>
        <w:rPr>
          <w:b/>
          <w:color w:val="006600"/>
          <w:rFonts w:ascii="Georgia" w:hAnsi="Georgia"/>
          <w:sz w:val="20"/>
          <w:szCs w:val="20"/>
        </w:rPr>
      </w:pPr>
      <w:r>
        <w:rPr>
          <w:rFonts w:ascii="Georgia" w:hAnsi="Georgia"/>
          <w:sz w:val="20"/>
          <w:szCs w:val="20"/>
        </w:rPr>
        <w:t>Employees and vendor representatives input updates to the status of PHI/PII such as active, inactive, pending destruction, etc.</w:t>
      </w:r>
    </w:p>
    <w:p w:rsidR="00241E3E" w:rsidRDefault="00523EA8" w:rsidP="00241E3E" w:rsidRPr="00241E3E">
      <w:pPr>
        <w:pStyle w:val="ListParagraph"/>
        <w:numPr>
          <w:ilvl w:val="0"/>
          <w:numId w:val="22"/>
        </w:numPr>
        <w:spacing w:line="276" w:lineRule="auto"/>
        <w:rPr>
          <w:b/>
          <w:color w:val="006600"/>
          <w:rFonts w:ascii="Georgia" w:hAnsi="Georgia"/>
          <w:sz w:val="20"/>
          <w:szCs w:val="20"/>
        </w:rPr>
      </w:pPr>
      <w:r>
        <w:rPr>
          <w:rFonts w:ascii="Georgia" w:hAnsi="Georgia"/>
          <w:sz w:val="20"/>
          <w:szCs w:val="20"/>
        </w:rPr>
        <w:t>The software m</w:t>
      </w:r>
      <w:r w:rsidR="00241E3E" w:rsidRPr="00241E3E">
        <w:rPr>
          <w:rFonts w:ascii="Georgia" w:hAnsi="Georgia"/>
          <w:sz w:val="20"/>
          <w:szCs w:val="20"/>
        </w:rPr>
        <w:t>aintains running records of internal and external certificates of destruction</w:t>
      </w:r>
      <w:r>
        <w:rPr>
          <w:rFonts w:ascii="Georgia" w:hAnsi="Georgia"/>
          <w:sz w:val="20"/>
          <w:szCs w:val="20"/>
        </w:rPr>
        <w:t xml:space="preserve"> based on employee and vendor representative input updates</w:t>
      </w:r>
    </w:p>
    <w:p w:rsidR="00241E3E" w:rsidRDefault="00523EA8" w:rsidP="00241E3E" w:rsidRPr="00241E3E">
      <w:pPr>
        <w:pStyle w:val="ListParagraph"/>
        <w:numPr>
          <w:ilvl w:val="0"/>
          <w:numId w:val="22"/>
        </w:numPr>
        <w:spacing w:line="276" w:lineRule="auto"/>
        <w:rPr>
          <w:b/>
          <w:color w:val="006600"/>
          <w:rFonts w:ascii="Georgia" w:hAnsi="Georgia"/>
          <w:sz w:val="20"/>
          <w:szCs w:val="20"/>
        </w:rPr>
      </w:pPr>
      <w:r>
        <w:rPr>
          <w:rFonts w:ascii="Georgia" w:hAnsi="Georgia"/>
          <w:sz w:val="20"/>
          <w:szCs w:val="20"/>
        </w:rPr>
        <w:t xml:space="preserve">The software </w:t>
      </w:r>
      <w:r w:rsidR="008E4534">
        <w:rPr>
          <w:rFonts w:ascii="Georgia" w:hAnsi="Georgia"/>
          <w:sz w:val="20"/>
          <w:szCs w:val="20"/>
        </w:rPr>
        <w:t>g</w:t>
      </w:r>
      <w:r w:rsidR="00241E3E" w:rsidRPr="00241E3E">
        <w:rPr>
          <w:rFonts w:ascii="Georgia" w:hAnsi="Georgia"/>
          <w:sz w:val="20"/>
          <w:szCs w:val="20"/>
        </w:rPr>
        <w:t>enerates final internal certificates of</w:t>
      </w:r>
      <w:r w:rsidR="00241E3E">
        <w:rPr>
          <w:rFonts w:ascii="Georgia" w:hAnsi="Georgia"/>
          <w:sz w:val="20"/>
          <w:szCs w:val="20"/>
        </w:rPr>
        <w:t xml:space="preserve"> destruction</w:t>
      </w:r>
      <w:r w:rsidR="0024220E">
        <w:rPr>
          <w:rFonts w:ascii="Georgia" w:hAnsi="Georgia"/>
          <w:sz w:val="20"/>
          <w:szCs w:val="20"/>
        </w:rPr>
        <w:t xml:space="preserve"> managed by Sprenger records management</w:t>
      </w:r>
    </w:p>
    <w:p w:rsidR="00EE2EFE" w:rsidRDefault="00523EA8" w:rsidP="00241E3E" w:rsidRPr="0034520F">
      <w:pPr>
        <w:pStyle w:val="ListParagraph"/>
        <w:numPr>
          <w:ilvl w:val="0"/>
          <w:numId w:val="22"/>
        </w:numPr>
        <w:spacing w:line="276" w:lineRule="auto"/>
        <w:rPr>
          <w:b/>
          <w:color w:val="006600"/>
          <w:rFonts w:ascii="Georgia" w:hAnsi="Georgia"/>
          <w:sz w:val="20"/>
          <w:szCs w:val="20"/>
        </w:rPr>
      </w:pPr>
      <w:r>
        <w:rPr>
          <w:rFonts w:ascii="Georgia" w:hAnsi="Georgia"/>
          <w:sz w:val="20"/>
          <w:szCs w:val="20"/>
        </w:rPr>
        <w:t xml:space="preserve">The software </w:t>
      </w:r>
      <w:r w:rsidR="008E4534">
        <w:rPr>
          <w:rFonts w:ascii="Georgia" w:hAnsi="Georgia"/>
          <w:sz w:val="20"/>
          <w:szCs w:val="20"/>
        </w:rPr>
        <w:t>p</w:t>
      </w:r>
      <w:r w:rsidR="00241E3E" w:rsidRPr="00241E3E">
        <w:rPr>
          <w:rFonts w:ascii="Georgia" w:hAnsi="Georgia"/>
          <w:sz w:val="20"/>
          <w:szCs w:val="20"/>
        </w:rPr>
        <w:t>rovides view-only permissions for final ex</w:t>
      </w:r>
      <w:r w:rsidR="00241E3E">
        <w:rPr>
          <w:rFonts w:ascii="Georgia" w:hAnsi="Georgia"/>
          <w:sz w:val="20"/>
          <w:szCs w:val="20"/>
        </w:rPr>
        <w:t>ternal certificates of destruction</w:t>
      </w:r>
      <w:r w:rsidR="0024220E">
        <w:rPr>
          <w:rFonts w:ascii="Georgia" w:hAnsi="Georgia"/>
          <w:sz w:val="20"/>
          <w:szCs w:val="20"/>
        </w:rPr>
        <w:t xml:space="preserve"> managed by the </w:t>
      </w:r>
      <w:proofErr w:type="spellStart"/>
      <w:r w:rsidR="0024220E">
        <w:rPr>
          <w:rFonts w:ascii="Georgia" w:hAnsi="Georgia"/>
          <w:sz w:val="20"/>
          <w:szCs w:val="20"/>
        </w:rPr>
        <w:t>Sprenger</w:t>
      </w:r>
      <w:proofErr w:type="spellEnd"/>
      <w:r w:rsidR="0024220E">
        <w:rPr>
          <w:rFonts w:ascii="Georgia" w:hAnsi="Georgia"/>
          <w:sz w:val="20"/>
          <w:szCs w:val="20"/>
        </w:rPr>
        <w:t xml:space="preserve"> vendor management/contracts team</w:t>
      </w:r>
    </w:p>
    <w:p w:rsidR="0034520F" w:rsidRDefault="0034520F" w:rsidP="00241E3E" w:rsidRPr="00241E3E">
      <w:pPr>
        <w:pStyle w:val="ListParagraph"/>
        <w:numPr>
          <w:ilvl w:val="0"/>
          <w:numId w:val="22"/>
        </w:numPr>
        <w:spacing w:line="276" w:lineRule="auto"/>
        <w:rPr>
          <w:b/>
          <w:color w:val="006600"/>
          <w:rFonts w:ascii="Georgia" w:hAnsi="Georgia"/>
          <w:sz w:val="20"/>
          <w:szCs w:val="20"/>
        </w:rPr>
      </w:pPr>
      <w:r>
        <w:rPr>
          <w:rFonts w:ascii="Georgia" w:hAnsi="Georgia"/>
          <w:sz w:val="20"/>
          <w:szCs w:val="20"/>
        </w:rPr>
        <w:t>Third-party vendor Shred-It provides final external certificates of destruction</w:t>
      </w:r>
    </w:p>
    <w:p w:rsidR="00241E3E" w:rsidRDefault="00241E3E" w:rsidP="00241E3E" w:rsidRPr="00241E3E">
      <w:pPr>
        <w:pStyle w:val="ListParagraph"/>
        <w:spacing w:line="276" w:lineRule="auto"/>
        <w:rPr>
          <w:b/>
          <w:color w:val="006600"/>
          <w:rFonts w:ascii="Georgia" w:hAnsi="Georgia"/>
          <w:sz w:val="20"/>
          <w:szCs w:val="20"/>
        </w:rPr>
      </w:pPr>
    </w:p>
    <w:p w:rsidR="00A154B8" w:rsidRDefault="00EF5DEC" w:rsidP="00A154B8" w:rsidRPr="00E24461">
      <w:pPr>
        <w:pStyle w:val="ListParagraph"/>
        <w:numPr>
          <w:ilvl w:val="0"/>
          <w:numId w:val="4"/>
        </w:numPr>
        <w:ind w:left="0"/>
        <w:rPr>
          <w:b/>
          <w:color w:val="006600"/>
          <w:rFonts w:ascii="Georgia" w:hAnsi="Georgia"/>
          <w:sz w:val="20"/>
          <w:szCs w:val="20"/>
        </w:rPr>
      </w:pPr>
      <w:r w:rsidRPr="00E24461">
        <w:rPr>
          <w:b/>
          <w:color w:val="006600"/>
          <w:rFonts w:ascii="Georgia" w:hAnsi="Georgia"/>
          <w:sz w:val="20"/>
          <w:szCs w:val="20"/>
        </w:rPr>
        <w:t>AUDIT PLAN</w:t>
      </w:r>
    </w:p>
    <w:p w:rsidR="00A154B8" w:rsidRDefault="00A154B8" w:rsidP="00A154B8" w:rsidRPr="00E24461">
      <w:pPr>
        <w:pStyle w:val="ListParagraph"/>
        <w:ind w:left="0"/>
        <w:rPr>
          <w:b/>
          <w:color w:val="006600"/>
          <w:rFonts w:ascii="Georgia" w:hAnsi="Georgia"/>
          <w:sz w:val="20"/>
          <w:szCs w:val="20"/>
        </w:rPr>
      </w:pPr>
    </w:p>
    <w:tbl>
      <w:tblPr>
        <w:tblW w:w="0" w:type="auto"/>
        <w:tblStyle w:val="TableGrid"/>
        <w:tblLook w:firstRow="1" w:lastRow="0" w:firstColumn="1" w:lastColumn="0" w:noHBand="0" w:noVBand="1"/>
      </w:tblPr>
      <w:tblGrid>
        <w:gridCol w:w="2178"/>
        <w:gridCol w:w="2160"/>
        <w:gridCol w:w="2070"/>
        <w:gridCol w:w="2700"/>
      </w:tblGrid>
      <w:tr w:rsidR="00673DBC" w:rsidRPr="00E24461" w:rsidTr="00921F30">
        <w:trPr>
          <w:trHeight w:val="638"/>
        </w:trPr>
        <w:tc>
          <w:tcPr>
            <w:vAlign w:val="center"/>
            <w:tcW w:w="2178" w:type="dxa"/>
          </w:tcPr>
          <w:p w:rsidR="00673DBC" w:rsidRDefault="00673DBC" w:rsidP="00673DBC" w:rsidRPr="00E24461">
            <w:pPr>
              <w:pStyle w:val="ListParagraph"/>
              <w:jc w:val="center"/>
              <w:ind w:left="0"/>
              <w:rPr>
                <w:b/>
                <w:color w:val="006600"/>
                <w:rFonts w:ascii="Georgia" w:hAnsi="Georgia"/>
                <w:sz w:val="20"/>
                <w:szCs w:val="20"/>
              </w:rPr>
            </w:pPr>
            <w:r>
              <w:rPr>
                <w:b/>
                <w:color w:val="006600"/>
                <w:rFonts w:ascii="Georgia" w:hAnsi="Georgia"/>
                <w:sz w:val="20"/>
                <w:szCs w:val="20"/>
              </w:rPr>
              <w:t>Audit Goal</w:t>
            </w:r>
          </w:p>
        </w:tc>
        <w:tc>
          <w:tcPr>
            <w:vAlign w:val="center"/>
            <w:tcW w:w="2160" w:type="dxa"/>
          </w:tcPr>
          <w:p w:rsidR="00673DBC" w:rsidRDefault="00673DBC" w:rsidP="00673DBC" w:rsidRPr="00E24461">
            <w:pPr>
              <w:pStyle w:val="ListParagraph"/>
              <w:jc w:val="center"/>
              <w:ind w:left="0"/>
              <w:rPr>
                <w:b/>
                <w:color w:val="006600"/>
                <w:rFonts w:ascii="Georgia" w:hAnsi="Georgia"/>
                <w:sz w:val="20"/>
                <w:szCs w:val="20"/>
              </w:rPr>
            </w:pPr>
            <w:r w:rsidRPr="00E24461">
              <w:rPr>
                <w:b/>
                <w:color w:val="006600"/>
                <w:rFonts w:ascii="Georgia" w:hAnsi="Georgia"/>
                <w:sz w:val="20"/>
                <w:szCs w:val="20"/>
              </w:rPr>
              <w:t>Assumptions</w:t>
            </w:r>
          </w:p>
        </w:tc>
        <w:tc>
          <w:tcPr>
            <w:vAlign w:val="center"/>
            <w:tcW w:w="2070" w:type="dxa"/>
          </w:tcPr>
          <w:p w:rsidR="00673DBC" w:rsidRDefault="00146612" w:rsidP="00673DBC" w:rsidRPr="00E24461">
            <w:pPr>
              <w:pStyle w:val="ListParagraph"/>
              <w:jc w:val="center"/>
              <w:ind w:left="0"/>
              <w:rPr>
                <w:b/>
                <w:color w:val="006600"/>
                <w:rFonts w:ascii="Georgia" w:hAnsi="Georgia"/>
                <w:sz w:val="20"/>
                <w:szCs w:val="20"/>
              </w:rPr>
            </w:pPr>
            <w:r>
              <w:rPr>
                <w:b/>
                <w:color w:val="006600"/>
                <w:rFonts w:ascii="Georgia" w:hAnsi="Georgia"/>
                <w:sz w:val="20"/>
                <w:szCs w:val="20"/>
              </w:rPr>
              <w:t>Audit Review</w:t>
            </w:r>
          </w:p>
        </w:tc>
        <w:tc>
          <w:tcPr>
            <w:vAlign w:val="center"/>
            <w:tcW w:w="2700" w:type="dxa"/>
          </w:tcPr>
          <w:p w:rsidR="00673DBC" w:rsidRDefault="00673DBC" w:rsidP="00673DBC" w:rsidRPr="00E24461">
            <w:pPr>
              <w:pStyle w:val="ListParagraph"/>
              <w:jc w:val="center"/>
              <w:ind w:left="0"/>
              <w:rPr>
                <w:b/>
                <w:color w:val="006600"/>
                <w:rFonts w:ascii="Georgia" w:hAnsi="Georgia"/>
                <w:sz w:val="20"/>
                <w:szCs w:val="20"/>
              </w:rPr>
            </w:pPr>
            <w:r>
              <w:rPr>
                <w:b/>
                <w:color w:val="006600"/>
                <w:rFonts w:ascii="Georgia" w:hAnsi="Georgia"/>
                <w:sz w:val="20"/>
                <w:szCs w:val="20"/>
              </w:rPr>
              <w:t>Information Source</w:t>
            </w:r>
          </w:p>
        </w:tc>
      </w:tr>
      <w:tr w:rsidR="000E6396" w:rsidRPr="00E24461" w:rsidTr="00EA7A72">
        <w:tc>
          <w:tcPr>
            <w:vAlign w:val="center"/>
            <w:tcW w:w="2178" w:type="dxa"/>
          </w:tcPr>
          <w:p w:rsidR="000E6396" w:rsidRDefault="00460ED9" w:rsidP="000E6396">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Ensure that </w:t>
            </w:r>
            <w:r w:rsidR="000E6396">
              <w:rPr>
                <w:color w:val="000000"/>
                <w:rFonts w:ascii="Georgia" w:cs="Times New Roman" w:eastAsia="Times New Roman" w:hAnsi="Georgia"/>
                <w:sz w:val="16"/>
                <w:szCs w:val="16"/>
              </w:rPr>
              <w:t>enterprise data destruction policy adheres to applicable federal, state, and local laws</w:t>
            </w:r>
          </w:p>
        </w:tc>
        <w:tc>
          <w:tcPr>
            <w:vAlign w:val="center"/>
            <w:tcW w:w="2160" w:type="dxa"/>
          </w:tcPr>
          <w:p w:rsidR="000E6396" w:rsidRDefault="000E6396"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The Sprenger CIO and Sprenger Compliance office update the policy </w:t>
            </w:r>
            <w:r w:rsidR="004055D0">
              <w:rPr>
                <w:color w:val="000000"/>
                <w:rFonts w:ascii="Georgia" w:cs="Times New Roman" w:eastAsia="Times New Roman" w:hAnsi="Georgia"/>
                <w:sz w:val="16"/>
                <w:szCs w:val="16"/>
              </w:rPr>
              <w:t xml:space="preserve">when laws change </w:t>
            </w:r>
            <w:r>
              <w:rPr>
                <w:color w:val="000000"/>
                <w:rFonts w:ascii="Georgia" w:cs="Times New Roman" w:eastAsia="Times New Roman" w:hAnsi="Georgia"/>
                <w:sz w:val="16"/>
                <w:szCs w:val="16"/>
              </w:rPr>
              <w:t xml:space="preserve"> </w:t>
            </w:r>
          </w:p>
        </w:tc>
        <w:tc>
          <w:tcPr>
            <w:vAlign w:val="center"/>
            <w:tcW w:w="2070" w:type="dxa"/>
          </w:tcPr>
          <w:p w:rsidR="000E6396" w:rsidRDefault="0078013B" w:rsidP="0078013B">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Existing data destruction policy juxtaposed to federal</w:t>
            </w:r>
            <w:r w:rsidR="00E33C36">
              <w:rPr>
                <w:color w:val="000000"/>
                <w:rFonts w:ascii="Georgia" w:cs="Times New Roman" w:eastAsia="Times New Roman" w:hAnsi="Georgia"/>
                <w:sz w:val="16"/>
                <w:szCs w:val="16"/>
              </w:rPr>
              <w:t>, state, and local laws</w:t>
            </w:r>
          </w:p>
        </w:tc>
        <w:tc>
          <w:tcPr>
            <w:vAlign w:val="center"/>
            <w:tcW w:w="2700" w:type="dxa"/>
          </w:tcPr>
          <w:p w:rsidR="000E6396" w:rsidRDefault="008F7965" w:rsidP="0078013B">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Auditors will </w:t>
            </w:r>
            <w:r w:rsidR="0078013B">
              <w:rPr>
                <w:color w:val="000000"/>
                <w:rFonts w:ascii="Georgia" w:cs="Times New Roman" w:eastAsia="Times New Roman" w:hAnsi="Georgia"/>
                <w:sz w:val="16"/>
                <w:szCs w:val="16"/>
              </w:rPr>
              <w:t>develop a  compliance matrix of applicable federal, state, and local laws</w:t>
            </w:r>
            <w:r w:rsidR="00F90530">
              <w:rPr>
                <w:color w:val="000000"/>
                <w:rFonts w:ascii="Georgia" w:cs="Times New Roman" w:eastAsia="Times New Roman" w:hAnsi="Georgia"/>
                <w:sz w:val="16"/>
                <w:szCs w:val="16"/>
              </w:rPr>
              <w:t xml:space="preserve"> and </w:t>
            </w:r>
            <w:r w:rsidR="0078013B">
              <w:rPr>
                <w:color w:val="000000"/>
                <w:rFonts w:ascii="Georgia" w:cs="Times New Roman" w:eastAsia="Times New Roman" w:hAnsi="Georgia"/>
                <w:sz w:val="16"/>
                <w:szCs w:val="16"/>
              </w:rPr>
              <w:t>existing data destruction policy</w:t>
            </w:r>
          </w:p>
        </w:tc>
      </w:tr>
      <w:tr w:rsidR="00921F30" w:rsidRPr="00E24461" w:rsidTr="00EA7A72">
        <w:tc>
          <w:tcPr>
            <w:vAlign w:val="center"/>
            <w:vMerge w:val="restart"/>
            <w:tcW w:w="2178" w:type="dxa"/>
          </w:tcPr>
          <w:p w:rsidR="00921F30" w:rsidRDefault="00921F30"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Ensure that p</w:t>
            </w:r>
            <w:r w:rsidRPr="00C348BF">
              <w:rPr>
                <w:color w:val="000000"/>
                <w:rFonts w:ascii="Georgia" w:cs="Times New Roman" w:eastAsia="Times New Roman" w:hAnsi="Georgia"/>
                <w:sz w:val="16"/>
                <w:szCs w:val="16"/>
              </w:rPr>
              <w:t xml:space="preserve">hysical PHI/PII </w:t>
            </w:r>
            <w:r>
              <w:rPr>
                <w:color w:val="000000"/>
                <w:rFonts w:ascii="Georgia" w:cs="Times New Roman" w:eastAsia="Times New Roman" w:hAnsi="Georgia"/>
                <w:sz w:val="16"/>
                <w:szCs w:val="16"/>
              </w:rPr>
              <w:t>is</w:t>
            </w:r>
            <w:r w:rsidR="00146612">
              <w:rPr>
                <w:color w:val="000000"/>
                <w:rFonts w:ascii="Georgia" w:cs="Times New Roman" w:eastAsia="Times New Roman" w:hAnsi="Georgia"/>
                <w:sz w:val="16"/>
                <w:szCs w:val="16"/>
              </w:rPr>
              <w:t xml:space="preserve"> incinerated </w:t>
            </w:r>
          </w:p>
        </w:tc>
        <w:tc>
          <w:tcPr>
            <w:vAlign w:val="center"/>
            <w:tcW w:w="2160" w:type="dxa"/>
          </w:tcPr>
          <w:p w:rsidR="00BC7524" w:rsidRDefault="00146612"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Sprenger employees and vendors are trained on proper handling and destruction of PHI/PII</w:t>
            </w:r>
          </w:p>
        </w:tc>
        <w:tc>
          <w:tcPr>
            <w:vAlign w:val="center"/>
            <w:tcW w:w="2070" w:type="dxa"/>
          </w:tcPr>
          <w:p w:rsidR="00921F30" w:rsidRDefault="00146612"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Employee and Vendor Representatives</w:t>
            </w:r>
          </w:p>
        </w:tc>
        <w:tc>
          <w:tcPr>
            <w:vAlign w:val="center"/>
            <w:tcW w:w="2700" w:type="dxa"/>
          </w:tcPr>
          <w:p w:rsidR="00921F30" w:rsidRDefault="00146612"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Auditors will interview employees with varied levels of responsibility from different departments and vendors</w:t>
            </w:r>
          </w:p>
        </w:tc>
      </w:tr>
      <w:tr w:rsidR="00921F30" w:rsidRPr="00E24461" w:rsidTr="00EA7A72">
        <w:tc>
          <w:tcPr>
            <w:vMerge/>
          </w:tcPr>
          <w:p/>
        </w:tc>
        <w:tc>
          <w:tcPr>
            <w:vAlign w:val="center"/>
            <w:tcW w:w="2160" w:type="dxa"/>
          </w:tcPr>
          <w:p w:rsidR="00BC7524" w:rsidRDefault="00146612"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Sprenger employees do not improperly dispose of PHI/PII</w:t>
            </w:r>
          </w:p>
        </w:tc>
        <w:tc>
          <w:tcPr>
            <w:vAlign w:val="center"/>
            <w:tcW w:w="2070" w:type="dxa"/>
          </w:tcPr>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Employee and/or</w:t>
            </w:r>
            <w:r w:rsidR="009E662C">
              <w:rPr>
                <w:color w:val="000000"/>
                <w:rFonts w:ascii="Georgia" w:cs="Times New Roman" w:eastAsia="Times New Roman" w:hAnsi="Georgia"/>
                <w:sz w:val="16"/>
                <w:szCs w:val="16"/>
              </w:rPr>
              <w:t xml:space="preserve"> building</w:t>
            </w:r>
            <w:r>
              <w:rPr>
                <w:color w:val="000000"/>
                <w:rFonts w:ascii="Georgia" w:cs="Times New Roman" w:eastAsia="Times New Roman" w:hAnsi="Georgia"/>
                <w:sz w:val="16"/>
                <w:szCs w:val="16"/>
              </w:rPr>
              <w:t xml:space="preserve"> waste</w:t>
            </w:r>
            <w:r w:rsidRPr="00C348BF">
              <w:rPr>
                <w:color w:val="000000"/>
                <w:rFonts w:ascii="Georgia" w:cs="Times New Roman" w:eastAsia="Times New Roman" w:hAnsi="Georgia"/>
                <w:sz w:val="16"/>
                <w:szCs w:val="16"/>
              </w:rPr>
              <w:t xml:space="preserve"> receptacles</w:t>
            </w:r>
          </w:p>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p>
        </w:tc>
        <w:tc>
          <w:tcPr>
            <w:vAlign w:val="center"/>
            <w:tcW w:w="2700" w:type="dxa"/>
          </w:tcPr>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obtain waste receptacles independently</w:t>
            </w:r>
          </w:p>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p>
        </w:tc>
      </w:tr>
      <w:tr w:rsidR="004F6993" w:rsidRPr="00E24461" w:rsidTr="00EA7A72">
        <w:tc>
          <w:tcPr>
            <w:vMerge/>
          </w:tcPr>
          <w:p/>
        </w:tc>
        <w:tc>
          <w:tcPr>
            <w:vAlign w:val="center"/>
            <w:tcW w:w="2160" w:type="dxa"/>
          </w:tcPr>
          <w:p w:rsidR="004F6993" w:rsidRDefault="004F6993"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Termination procedures for Sprenger employees includes PHI/PII destruction</w:t>
            </w:r>
          </w:p>
        </w:tc>
        <w:tc>
          <w:tcPr>
            <w:vAlign w:val="center"/>
            <w:tcW w:w="2070" w:type="dxa"/>
          </w:tcPr>
          <w:p w:rsidR="004F6993" w:rsidRDefault="004F6993"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Terminated employee </w:t>
            </w:r>
          </w:p>
        </w:tc>
        <w:tc>
          <w:tcPr>
            <w:vAlign w:val="center"/>
            <w:tcW w:w="2700" w:type="dxa"/>
          </w:tcPr>
          <w:p w:rsidR="004F6993" w:rsidRDefault="00F90530" w:rsidP="00F90530"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Auditors will review out-processing documentation for a sample of terminated employees</w:t>
            </w:r>
          </w:p>
        </w:tc>
      </w:tr>
      <w:tr w:rsidR="00921F30" w:rsidRPr="00E24461" w:rsidTr="00EA7A72">
        <w:tc>
          <w:tcPr>
            <w:vMerge/>
          </w:tcPr>
          <w:p/>
        </w:tc>
        <w:tc>
          <w:tcPr>
            <w:vAlign w:val="center"/>
            <w:tcW w:w="2160" w:type="dxa"/>
          </w:tcPr>
          <w:p w:rsidR="00BC7524" w:rsidRDefault="00146612"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Sprenger employees utilize enterprise software for tracking the creation and destruction of PHI/PII</w:t>
            </w:r>
          </w:p>
        </w:tc>
        <w:tc>
          <w:tcPr>
            <w:vAlign w:val="center"/>
            <w:tcW w:w="2070" w:type="dxa"/>
          </w:tcPr>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Internal Certificates of Destruction </w:t>
            </w:r>
          </w:p>
        </w:tc>
        <w:tc>
          <w:tcPr>
            <w:vAlign w:val="center"/>
            <w:tcW w:w="2700" w:type="dxa"/>
          </w:tcPr>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retrieve internal certificates of destruc</w:t>
            </w:r>
            <w:r>
              <w:rPr>
                <w:color w:val="000000"/>
                <w:rFonts w:ascii="Georgia" w:cs="Times New Roman" w:eastAsia="Times New Roman" w:hAnsi="Georgia"/>
                <w:sz w:val="16"/>
                <w:szCs w:val="16"/>
              </w:rPr>
              <w:t xml:space="preserve">tion from </w:t>
            </w:r>
            <w:r w:rsidR="00146612">
              <w:rPr>
                <w:color w:val="000000"/>
                <w:rFonts w:ascii="Georgia" w:cs="Times New Roman" w:eastAsia="Times New Roman" w:hAnsi="Georgia"/>
                <w:sz w:val="16"/>
                <w:szCs w:val="16"/>
              </w:rPr>
              <w:t xml:space="preserve">the Sprenger </w:t>
            </w:r>
            <w:r>
              <w:rPr>
                <w:color w:val="000000"/>
                <w:rFonts w:ascii="Georgia" w:cs="Times New Roman" w:eastAsia="Times New Roman" w:hAnsi="Georgia"/>
                <w:sz w:val="16"/>
                <w:szCs w:val="16"/>
              </w:rPr>
              <w:t>records management</w:t>
            </w:r>
            <w:r w:rsidR="00F90530">
              <w:rPr>
                <w:color w:val="000000"/>
                <w:rFonts w:ascii="Georgia" w:cs="Times New Roman" w:eastAsia="Times New Roman" w:hAnsi="Georgia"/>
                <w:sz w:val="16"/>
                <w:szCs w:val="16"/>
              </w:rPr>
              <w:t xml:space="preserve"> database and/or hard copy files</w:t>
            </w:r>
          </w:p>
        </w:tc>
      </w:tr>
      <w:tr w:rsidR="00921F30" w:rsidRPr="00E24461" w:rsidTr="00EA7A72">
        <w:tc>
          <w:tcPr>
            <w:vMerge/>
          </w:tcPr>
          <w:p/>
        </w:tc>
        <w:tc>
          <w:tcPr>
            <w:vAlign w:val="center"/>
            <w:tcW w:w="2160" w:type="dxa"/>
          </w:tcPr>
          <w:p w:rsidR="00BC7524" w:rsidRDefault="00146612" w:rsidP="0034520F"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Sprenger employee utilize third-party vendor </w:t>
            </w:r>
            <w:r w:rsidR="0034520F">
              <w:rPr>
                <w:color w:val="000000"/>
                <w:rFonts w:ascii="Georgia" w:cs="Times New Roman" w:eastAsia="Times New Roman" w:hAnsi="Georgia"/>
                <w:sz w:val="16"/>
                <w:szCs w:val="16"/>
              </w:rPr>
              <w:t>Shred-It</w:t>
            </w:r>
            <w:r>
              <w:rPr>
                <w:color w:val="000000"/>
                <w:rFonts w:ascii="Georgia" w:cs="Times New Roman" w:eastAsia="Times New Roman" w:hAnsi="Georgia"/>
                <w:sz w:val="16"/>
                <w:szCs w:val="16"/>
              </w:rPr>
              <w:t xml:space="preserve"> for final PHI/PII destruction</w:t>
            </w:r>
          </w:p>
        </w:tc>
        <w:tc>
          <w:tcPr>
            <w:vAlign w:val="center"/>
            <w:tcW w:w="2070" w:type="dxa"/>
          </w:tcPr>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External Certificates of Destruction</w:t>
            </w:r>
          </w:p>
        </w:tc>
        <w:tc>
          <w:tcPr>
            <w:vAlign w:val="center"/>
            <w:tcW w:w="2700" w:type="dxa"/>
          </w:tcPr>
          <w:p w:rsidR="00921F30" w:rsidRDefault="00921F30"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retrieve external certificates of destruction from the vendor management/contracts</w:t>
            </w:r>
            <w:r>
              <w:rPr>
                <w:color w:val="000000"/>
                <w:rFonts w:ascii="Georgia" w:cs="Times New Roman" w:eastAsia="Times New Roman" w:hAnsi="Georgia"/>
                <w:sz w:val="16"/>
                <w:szCs w:val="16"/>
              </w:rPr>
              <w:t xml:space="preserve"> team</w:t>
            </w:r>
          </w:p>
        </w:tc>
      </w:tr>
      <w:tr w:rsidR="004F6993" w:rsidRPr="00E24461" w:rsidTr="00EA7A72">
        <w:tc>
          <w:tcPr>
            <w:vAlign w:val="center"/>
            <w:vMerge w:val="restart"/>
            <w:tcW w:w="2178" w:type="dxa"/>
          </w:tcPr>
          <w:p w:rsidR="004F6993" w:rsidRDefault="004F6993" w:rsidP="00EA7A72" w:rsidRPr="00C348BF">
            <w:pP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Ensure that del</w:t>
            </w:r>
            <w:r>
              <w:rPr>
                <w:color w:val="000000"/>
                <w:rFonts w:ascii="Georgia" w:cs="Times New Roman" w:eastAsia="Times New Roman" w:hAnsi="Georgia"/>
                <w:sz w:val="16"/>
                <w:szCs w:val="16"/>
              </w:rPr>
              <w:t>eted PHI/PII cannot be recovered</w:t>
            </w:r>
          </w:p>
        </w:tc>
        <w:tc>
          <w:tcPr>
            <w:vAlign w:val="center"/>
            <w:tcW w:w="2160" w:type="dxa"/>
          </w:tcPr>
          <w:p w:rsidR="004F6993" w:rsidRDefault="00241E3E" w:rsidP="00EA7A72" w:rsidRPr="00C348BF">
            <w:pPr>
              <w:rPr>
                <w:sz w:val="16"/>
                <w:szCs w:val="16"/>
              </w:rPr>
            </w:pPr>
            <w:r>
              <w:rPr>
                <w:color w:val="000000"/>
                <w:rFonts w:ascii="Georgia" w:cs="Times New Roman" w:eastAsia="Times New Roman" w:hAnsi="Georgia"/>
                <w:sz w:val="16"/>
                <w:szCs w:val="16"/>
              </w:rPr>
              <w:t>Sprenger employees and vendors are trained on proper handling and destruction of PHI/PII</w:t>
            </w:r>
          </w:p>
        </w:tc>
        <w:tc>
          <w:tcPr>
            <w:vAlign w:val="center"/>
            <w:tcW w:w="207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Employee and Vendor Representatives</w:t>
            </w:r>
          </w:p>
        </w:tc>
        <w:tc>
          <w:tcPr>
            <w:vAlign w:val="center"/>
            <w:tcW w:w="270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Auditors will interview employees with varied levels of responsibility from different departments and vendors</w:t>
            </w:r>
          </w:p>
        </w:tc>
      </w:tr>
      <w:tr w:rsidR="004F6993" w:rsidRPr="00E24461" w:rsidTr="00EA7A72">
        <w:tc>
          <w:tcPr>
            <w:vMerge/>
          </w:tcPr>
          <w:p/>
        </w:tc>
        <w:tc>
          <w:tcPr>
            <w:vAlign w:val="center"/>
            <w:tcW w:w="2160" w:type="dxa"/>
          </w:tcPr>
          <w:p w:rsidR="004F6993" w:rsidRDefault="004F6993"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Termination procedures </w:t>
            </w:r>
            <w:r>
              <w:rPr>
                <w:color w:val="000000"/>
                <w:rFonts w:ascii="Georgia" w:cs="Times New Roman" w:eastAsia="Times New Roman" w:hAnsi="Georgia"/>
                <w:sz w:val="16"/>
                <w:szCs w:val="16"/>
              </w:rPr>
              <w:t>for Sprenger employees includes PHI/PII destruction</w:t>
              <w:lastRenderedPageBreak/>
            </w:r>
          </w:p>
        </w:tc>
        <w:tc>
          <w:tcPr>
            <w:vAlign w:val="center"/>
            <w:tcW w:w="2070" w:type="dxa"/>
          </w:tcPr>
          <w:p w:rsidR="004F6993" w:rsidRDefault="004F6993"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Terminated employee </w:t>
              <w:lastRenderedPageBreak/>
            </w:r>
          </w:p>
        </w:tc>
        <w:tc>
          <w:tcPr>
            <w:vAlign w:val="center"/>
            <w:tcW w:w="2700" w:type="dxa"/>
          </w:tcPr>
          <w:p w:rsidR="004F6993" w:rsidRDefault="00F90530" w:rsidP="00F90530" w:rsidRPr="00C348BF">
            <w:pPr>
              <w:textAlignment w:val="baseline"/>
              <w:shd w:fill="FFFFFF" w:color="auto" w:val="clear"/>
              <w:rPr>
                <w:color w:val="000000"/>
                <w:highlight w:val="none"/>
                <w:rFonts w:ascii="Georgia" w:cs="Times New Roman" w:eastAsia="Times New Roman" w:hAnsi="Georgia"/>
                <w:sz w:val="16"/>
                <w:szCs w:val="16"/>
              </w:rPr>
            </w:pPr>
            <w:r>
              <w:rPr>
                <w:color w:val="000000"/>
                <w:rFonts w:ascii="Georgia" w:cs="Times New Roman" w:eastAsia="Times New Roman" w:hAnsi="Georgia"/>
                <w:sz w:val="16"/>
                <w:szCs w:val="16"/>
              </w:rPr>
              <w:t xml:space="preserve">Auditors will review re-shelved </w:t>
            </w:r>
            <w:r>
              <w:rPr>
                <w:color w:val="000000"/>
                <w:rFonts w:ascii="Georgia" w:cs="Times New Roman" w:eastAsia="Times New Roman" w:hAnsi="Georgia"/>
                <w:sz w:val="16"/>
                <w:szCs w:val="16"/>
              </w:rPr>
              <w:t>equipment previously assigned to a sample of terminated employees and confirm account terminations for storage containing PHI/PII</w:t>
              <w:lastRenderedPageBreak/>
            </w:r>
          </w:p>
        </w:tc>
      </w:tr>
      <w:tr w:rsidR="00241E3E" w:rsidRPr="00E24461" w:rsidTr="00EA7A72">
        <w:tc>
          <w:tcPr>
            <w:vMerge/>
          </w:tcPr>
          <w:p/>
        </w:tc>
        <w:tc>
          <w:tcPr>
            <w:vAlign w:val="center"/>
            <w:vMerge w:val="restart"/>
            <w:tcW w:w="2160" w:type="dxa"/>
          </w:tcPr>
          <w:p w:rsidR="00241E3E" w:rsidRDefault="00241E3E" w:rsidP="00EA7A72" w:rsidRPr="00C348BF">
            <w:pPr>
              <w:rPr>
                <w:highlight w:val="none"/>
                <w:sz w:val="16"/>
                <w:szCs w:val="16"/>
              </w:rPr>
            </w:pPr>
            <w:r>
              <w:rPr>
                <w:color w:val="000000"/>
                <w:rFonts w:ascii="Georgia" w:cs="Times New Roman" w:eastAsia="Times New Roman" w:hAnsi="Georgia"/>
                <w:sz w:val="16"/>
                <w:szCs w:val="16"/>
              </w:rPr>
              <w:t>Sprenger employees do not improperly dispose of PHI/PII</w:t>
            </w:r>
          </w:p>
        </w:tc>
        <w:tc>
          <w:tcPr>
            <w:vAlign w:val="center"/>
            <w:tcW w:w="2070" w:type="dxa"/>
          </w:tcPr>
          <w:p w:rsidR="00241E3E" w:rsidRDefault="00241E3E" w:rsidP="00EA7A72" w:rsidRPr="00C348BF">
            <w:pPr>
              <w:textAlignment w:val="baseline"/>
              <w:shd w:fill="FFFFFF" w:color="auto" w:val="clear"/>
              <w:rPr>
                <w:color w:val="000000"/>
                <w:highlight w:val="none"/>
                <w:rFonts w:ascii="Georgia" w:cs="Times New Roman" w:eastAsia="Times New Roman" w:hAnsi="Georgia"/>
                <w:sz w:val="16"/>
                <w:szCs w:val="16"/>
              </w:rPr>
            </w:pPr>
            <w:r w:rsidRPr="00C348BF">
              <w:rPr>
                <w:color w:val="000000"/>
                <w:rFonts w:ascii="Georgia" w:cs="Times New Roman" w:eastAsia="Times New Roman" w:hAnsi="Georgia"/>
                <w:sz w:val="16"/>
                <w:szCs w:val="16"/>
              </w:rPr>
              <w:t>Wo</w:t>
            </w:r>
            <w:r>
              <w:rPr>
                <w:color w:val="000000"/>
                <w:rFonts w:ascii="Georgia" w:cs="Times New Roman" w:eastAsia="Times New Roman" w:hAnsi="Georgia"/>
                <w:sz w:val="16"/>
                <w:szCs w:val="16"/>
              </w:rPr>
              <w:t>rkstation hard drives</w:t>
            </w:r>
          </w:p>
        </w:tc>
        <w:tc>
          <w:tcPr>
            <w:vAlign w:val="center"/>
            <w:tcW w:w="2700" w:type="dxa"/>
          </w:tcPr>
          <w:p w:rsidR="00241E3E" w:rsidRDefault="00241E3E" w:rsidP="00EA7A72" w:rsidRPr="00F90530">
            <w:pPr>
              <w:textAlignment w:val="baseline"/>
              <w:shd w:fill="FFFFFF" w:color="auto" w:val="clear"/>
              <w:rPr>
                <w:color w:val="000000"/>
                <w:highlight w:val="none"/>
                <w:rFonts w:ascii="Georgia" w:cs="Times New Roman" w:eastAsia="Times New Roman" w:hAnsi="Georgia"/>
                <w:sz w:val="16"/>
                <w:szCs w:val="16"/>
              </w:rPr>
            </w:pPr>
            <w:r w:rsidRPr="00F90530">
              <w:rPr>
                <w:color w:val="000000"/>
                <w:highlight w:val="none"/>
                <w:rFonts w:ascii="Georgia" w:cs="Times New Roman" w:eastAsia="Times New Roman" w:hAnsi="Georgia"/>
                <w:sz w:val="16"/>
                <w:szCs w:val="16"/>
              </w:rPr>
              <w:t>Auditors will review a random sample  of workstation hard drives</w:t>
            </w:r>
          </w:p>
        </w:tc>
      </w:tr>
      <w:tr w:rsidR="00241E3E" w:rsidRPr="00E24461" w:rsidTr="00EA7A72">
        <w:tc>
          <w:tcPr>
            <w:vMerge/>
          </w:tcPr>
          <w:p/>
        </w:tc>
        <w:tc>
          <w:tcPr>
            <w:vMerge/>
          </w:tcPr>
          <w:p/>
        </w:tc>
        <w:tc>
          <w:tcPr>
            <w:vAlign w:val="center"/>
            <w:tcW w:w="2070" w:type="dxa"/>
          </w:tcPr>
          <w:p w:rsidR="00241E3E" w:rsidRDefault="00241E3E" w:rsidP="00EA7A72" w:rsidRPr="00C348BF">
            <w:pPr>
              <w:textAlignment w:val="baseline"/>
              <w:shd w:fill="FFFFFF" w:color="auto" w:val="clear"/>
              <w:rPr>
                <w:color w:val="000000"/>
                <w:highlight w:val="none"/>
                <w:rFonts w:ascii="Georgia" w:cs="Times New Roman" w:eastAsia="Times New Roman" w:hAnsi="Georgia"/>
                <w:sz w:val="16"/>
                <w:szCs w:val="16"/>
              </w:rPr>
            </w:pPr>
            <w:r w:rsidRPr="00C348BF">
              <w:rPr>
                <w:color w:val="000000"/>
                <w:rFonts w:ascii="Georgia" w:cs="Times New Roman" w:eastAsia="Times New Roman" w:hAnsi="Georgia"/>
                <w:sz w:val="16"/>
                <w:szCs w:val="16"/>
              </w:rPr>
              <w:t>Server hard drives</w:t>
            </w:r>
          </w:p>
        </w:tc>
        <w:tc>
          <w:tcPr>
            <w:vAlign w:val="center"/>
            <w:tcW w:w="2700" w:type="dxa"/>
          </w:tcPr>
          <w:p w:rsidR="00241E3E" w:rsidRDefault="00241E3E" w:rsidP="00EA7A72" w:rsidRPr="00F90530">
            <w:pPr>
              <w:textAlignment w:val="baseline"/>
              <w:shd w:fill="FFFFFF" w:color="auto" w:val="clear"/>
              <w:rPr>
                <w:color w:val="000000"/>
                <w:highlight w:val="none"/>
                <w:rFonts w:ascii="Georgia" w:cs="Times New Roman" w:eastAsia="Times New Roman" w:hAnsi="Georgia"/>
                <w:sz w:val="16"/>
                <w:szCs w:val="16"/>
              </w:rPr>
            </w:pPr>
            <w:r w:rsidRPr="00F90530">
              <w:rPr>
                <w:color w:val="000000"/>
                <w:highlight w:val="none"/>
                <w:rFonts w:ascii="Georgia" w:cs="Times New Roman" w:eastAsia="Times New Roman" w:hAnsi="Georgia"/>
                <w:sz w:val="16"/>
                <w:szCs w:val="16"/>
              </w:rPr>
              <w:t>Auditors will review a random sample of server hard drives</w:t>
            </w:r>
          </w:p>
        </w:tc>
      </w:tr>
      <w:tr w:rsidR="00241E3E" w:rsidRPr="00E24461" w:rsidTr="00EA7A72">
        <w:tc>
          <w:tcPr>
            <w:vMerge/>
          </w:tcPr>
          <w:p/>
        </w:tc>
        <w:tc>
          <w:tcPr>
            <w:vMerge/>
          </w:tcPr>
          <w:p/>
        </w:tc>
        <w:tc>
          <w:tcPr>
            <w:vAlign w:val="center"/>
            <w:tcW w:w="2070" w:type="dxa"/>
          </w:tcPr>
          <w:p w:rsidR="00241E3E" w:rsidRDefault="00241E3E" w:rsidP="00EA7A72" w:rsidRPr="00C348BF">
            <w:pPr>
              <w:textAlignment w:val="baseline"/>
              <w:shd w:fill="FFFFFF" w:color="auto" w:val="clear"/>
              <w:rPr>
                <w:color w:val="000000"/>
                <w:highlight w:val="none"/>
                <w:rFonts w:ascii="Georgia" w:cs="Times New Roman" w:eastAsia="Times New Roman" w:hAnsi="Georgia"/>
                <w:sz w:val="16"/>
                <w:szCs w:val="16"/>
              </w:rPr>
            </w:pPr>
            <w:r w:rsidRPr="00C348BF">
              <w:rPr>
                <w:color w:val="000000"/>
                <w:rFonts w:ascii="Georgia" w:cs="Times New Roman" w:eastAsia="Times New Roman" w:hAnsi="Georgia"/>
                <w:sz w:val="16"/>
                <w:szCs w:val="16"/>
              </w:rPr>
              <w:t>Cloud-based software storage</w:t>
            </w:r>
          </w:p>
        </w:tc>
        <w:tc>
          <w:tcPr>
            <w:vAlign w:val="center"/>
            <w:tcW w:w="2700" w:type="dxa"/>
          </w:tcPr>
          <w:p w:rsidR="00241E3E" w:rsidRDefault="003A3326" w:rsidP="00EA7A72" w:rsidRPr="00F90530">
            <w:pPr>
              <w:textAlignment w:val="baseline"/>
              <w:shd w:fill="FFFFFF" w:color="auto" w:val="clear"/>
              <w:rPr>
                <w:color w:val="000000"/>
                <w:highlight w:val="none"/>
                <w:rFonts w:ascii="Georgia" w:cs="Times New Roman" w:eastAsia="Times New Roman" w:hAnsi="Georgia"/>
                <w:sz w:val="16"/>
                <w:szCs w:val="16"/>
              </w:rPr>
            </w:pPr>
            <w:r>
              <w:rPr>
                <w:color w:val="000000"/>
                <w:highlight w:val="none"/>
                <w:rFonts w:ascii="Georgia" w:cs="Times New Roman" w:eastAsia="Times New Roman" w:hAnsi="Georgia"/>
                <w:sz w:val="16"/>
                <w:szCs w:val="16"/>
              </w:rPr>
              <w:t>Auditors will review three</w:t>
            </w:r>
            <w:r w:rsidR="00241E3E" w:rsidRPr="00F90530">
              <w:rPr>
                <w:color w:val="000000"/>
                <w:highlight w:val="none"/>
                <w:rFonts w:ascii="Georgia" w:cs="Times New Roman" w:eastAsia="Times New Roman" w:hAnsi="Georgia"/>
                <w:sz w:val="16"/>
                <w:szCs w:val="16"/>
              </w:rPr>
              <w:t xml:space="preserve"> cloud-based </w:t>
            </w:r>
            <w:r w:rsidRPr="00F90530">
              <w:rPr>
                <w:color w:val="000000"/>
                <w:highlight w:val="none"/>
                <w:rFonts w:ascii="Georgia" w:cs="Times New Roman" w:eastAsia="Times New Roman" w:hAnsi="Georgia"/>
                <w:sz w:val="16"/>
                <w:szCs w:val="16"/>
              </w:rPr>
              <w:t>software storages</w:t>
            </w:r>
          </w:p>
        </w:tc>
      </w:tr>
      <w:tr w:rsidR="00241E3E" w:rsidRPr="00E24461" w:rsidTr="00EA7A72">
        <w:tc>
          <w:tcPr>
            <w:vMerge/>
          </w:tcPr>
          <w:p/>
        </w:tc>
        <w:tc>
          <w:tcPr>
            <w:vMerge/>
          </w:tcPr>
          <w:p/>
        </w:tc>
        <w:tc>
          <w:tcPr>
            <w:vAlign w:val="center"/>
            <w:tcW w:w="2070" w:type="dxa"/>
          </w:tcPr>
          <w:p w:rsidR="00241E3E" w:rsidRDefault="00241E3E" w:rsidP="00EA7A72" w:rsidRPr="00C348BF">
            <w:pPr>
              <w:textAlignment w:val="baseline"/>
              <w:shd w:fill="FFFFFF" w:color="auto" w:val="clear"/>
              <w:rPr>
                <w:color w:val="000000"/>
                <w:highlight w:val="none"/>
                <w:rFonts w:ascii="Georgia" w:cs="Times New Roman" w:eastAsia="Times New Roman" w:hAnsi="Georgia"/>
                <w:sz w:val="16"/>
                <w:szCs w:val="16"/>
              </w:rPr>
            </w:pPr>
            <w:r w:rsidRPr="00C348BF">
              <w:rPr>
                <w:color w:val="000000"/>
                <w:rFonts w:ascii="Georgia" w:cs="Times New Roman" w:eastAsia="Times New Roman" w:hAnsi="Georgia"/>
                <w:sz w:val="16"/>
                <w:szCs w:val="16"/>
              </w:rPr>
              <w:t>Mobile and handheld devices</w:t>
            </w:r>
          </w:p>
        </w:tc>
        <w:tc>
          <w:tcPr>
            <w:vAlign w:val="center"/>
            <w:tcW w:w="2700" w:type="dxa"/>
          </w:tcPr>
          <w:p w:rsidR="00241E3E" w:rsidRDefault="003A3326" w:rsidP="00EA7A72" w:rsidRPr="00F90530">
            <w:pPr>
              <w:textAlignment w:val="baseline"/>
              <w:shd w:fill="FFFFFF" w:color="auto" w:val="clear"/>
              <w:rPr>
                <w:color w:val="000000"/>
                <w:highlight w:val="none"/>
                <w:rFonts w:ascii="Georgia" w:cs="Times New Roman" w:eastAsia="Times New Roman" w:hAnsi="Georgia"/>
                <w:sz w:val="16"/>
                <w:szCs w:val="16"/>
              </w:rPr>
            </w:pPr>
            <w:r>
              <w:rPr>
                <w:color w:val="000000"/>
                <w:highlight w:val="none"/>
                <w:rFonts w:ascii="Georgia" w:cs="Times New Roman" w:eastAsia="Times New Roman" w:hAnsi="Georgia"/>
                <w:sz w:val="16"/>
                <w:szCs w:val="16"/>
              </w:rPr>
              <w:t>Auditors will review five</w:t>
            </w:r>
            <w:r w:rsidR="00241E3E" w:rsidRPr="00F90530">
              <w:rPr>
                <w:color w:val="000000"/>
                <w:highlight w:val="none"/>
                <w:rFonts w:ascii="Georgia" w:cs="Times New Roman" w:eastAsia="Times New Roman" w:hAnsi="Georgia"/>
                <w:sz w:val="16"/>
                <w:szCs w:val="16"/>
              </w:rPr>
              <w:t xml:space="preserve"> random sample</w:t>
            </w:r>
            <w:r>
              <w:rPr>
                <w:color w:val="000000"/>
                <w:highlight w:val="none"/>
                <w:rFonts w:ascii="Georgia" w:cs="Times New Roman" w:eastAsia="Times New Roman" w:hAnsi="Georgia"/>
                <w:sz w:val="16"/>
                <w:szCs w:val="16"/>
              </w:rPr>
              <w:t>s</w:t>
            </w:r>
            <w:r w:rsidR="00241E3E" w:rsidRPr="00F90530">
              <w:rPr>
                <w:color w:val="000000"/>
                <w:highlight w:val="none"/>
                <w:rFonts w:ascii="Georgia" w:cs="Times New Roman" w:eastAsia="Times New Roman" w:hAnsi="Georgia"/>
                <w:sz w:val="16"/>
                <w:szCs w:val="16"/>
              </w:rPr>
              <w:t xml:space="preserve"> </w:t>
            </w:r>
            <w:bookmarkStart w:id="0" w:name="_GoBack"/>
            <w:bookmarkEnd w:id="0"/>
            <w:r w:rsidRPr="00F90530">
              <w:rPr>
                <w:color w:val="000000"/>
                <w:highlight w:val="none"/>
                <w:rFonts w:ascii="Georgia" w:cs="Times New Roman" w:eastAsia="Times New Roman" w:hAnsi="Georgia"/>
                <w:sz w:val="16"/>
                <w:szCs w:val="16"/>
              </w:rPr>
              <w:t>of mobile</w:t>
            </w:r>
            <w:r w:rsidR="00241E3E" w:rsidRPr="00F90530">
              <w:rPr>
                <w:color w:val="000000"/>
                <w:highlight w:val="none"/>
                <w:rFonts w:ascii="Georgia" w:cs="Times New Roman" w:eastAsia="Times New Roman" w:hAnsi="Georgia"/>
                <w:sz w:val="16"/>
                <w:szCs w:val="16"/>
              </w:rPr>
              <w:t xml:space="preserve"> and handheld devices</w:t>
            </w:r>
          </w:p>
        </w:tc>
      </w:tr>
      <w:tr w:rsidR="004F6993" w:rsidRPr="00E24461" w:rsidTr="00241E3E">
        <w:tc>
          <w:tcPr>
            <w:vAlign w:val="center"/>
            <w:vMerge w:val="restart"/>
            <w:tcW w:w="2178" w:type="dxa"/>
          </w:tcPr>
          <w:p w:rsidR="004F6993" w:rsidRDefault="004F6993" w:rsidP="00241E3E"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Ensure that prescription bottles are all located within the proper Shred-It receptacles and that those receptacles are locked and maintained in a secure location</w:t>
            </w:r>
          </w:p>
        </w:tc>
        <w:tc>
          <w:tcPr>
            <w:vAlign w:val="center"/>
            <w:tcW w:w="2160" w:type="dxa"/>
          </w:tcPr>
          <w:p w:rsidR="004F6993" w:rsidRDefault="00241E3E" w:rsidP="00EA7A72" w:rsidRPr="00C348BF">
            <w:pPr>
              <w:textAlignment w:val="baseline"/>
              <w:shd w:fill="FFFFFF" w:color="auto" w:val="clear"/>
              <w:rPr>
                <w:b/>
                <w:color w:val="006600"/>
                <w:rFonts w:ascii="Georgia" w:hAnsi="Georgia"/>
                <w:sz w:val="16"/>
                <w:szCs w:val="16"/>
              </w:rPr>
            </w:pPr>
            <w:r>
              <w:rPr>
                <w:color w:val="000000"/>
                <w:rFonts w:ascii="Georgia" w:cs="Times New Roman" w:eastAsia="Times New Roman" w:hAnsi="Georgia"/>
                <w:sz w:val="16"/>
                <w:szCs w:val="16"/>
              </w:rPr>
              <w:t>Sprenger employees and vendors are trained on proper handling and destruction of PHI/PII</w:t>
            </w:r>
          </w:p>
        </w:tc>
        <w:tc>
          <w:tcPr>
            <w:vAlign w:val="center"/>
            <w:tcW w:w="207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Employee and Vendor Representatives</w:t>
            </w:r>
          </w:p>
        </w:tc>
        <w:tc>
          <w:tcPr>
            <w:vAlign w:val="center"/>
            <w:tcW w:w="270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Auditors will interview employees with varied levels of responsibility from different departments and vendors</w:t>
            </w:r>
          </w:p>
        </w:tc>
      </w:tr>
      <w:tr w:rsidR="00241E3E" w:rsidRPr="00E24461" w:rsidTr="00241E3E">
        <w:tc>
          <w:tcPr>
            <w:vMerge/>
          </w:tcPr>
          <w:p/>
        </w:tc>
        <w:tc>
          <w:tcPr>
            <w:vAlign w:val="center"/>
            <w:vMerge w:val="restart"/>
            <w:tcW w:w="2160" w:type="dxa"/>
          </w:tcPr>
          <w:p w:rsidR="00241E3E" w:rsidRDefault="00241E3E" w:rsidP="00241E3E" w:rsidRPr="00C348BF">
            <w:pPr>
              <w:textAlignment w:val="baseline"/>
              <w:shd w:fill="FFFFFF" w:color="auto" w:val="clear"/>
              <w:rPr>
                <w:b/>
                <w:color w:val="006600"/>
                <w:rFonts w:ascii="Georgia" w:hAnsi="Georgia"/>
                <w:sz w:val="16"/>
                <w:szCs w:val="16"/>
              </w:rPr>
            </w:pPr>
            <w:r>
              <w:rPr>
                <w:color w:val="000000"/>
                <w:rFonts w:ascii="Georgia" w:cs="Times New Roman" w:eastAsia="Times New Roman" w:hAnsi="Georgia"/>
                <w:sz w:val="16"/>
                <w:szCs w:val="16"/>
              </w:rPr>
              <w:t>Sprenger employees do not improperly dispose of PHI/PII</w:t>
            </w:r>
          </w:p>
        </w:tc>
        <w:tc>
          <w:tcPr>
            <w:vAlign w:val="center"/>
            <w:tcW w:w="2070" w:type="dxa"/>
          </w:tcPr>
          <w:p w:rsidR="00241E3E" w:rsidRDefault="00241E3E" w:rsidP="00EA7A72">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Employee and/or</w:t>
            </w:r>
            <w:r>
              <w:rPr>
                <w:color w:val="000000"/>
                <w:rFonts w:ascii="Georgia" w:cs="Times New Roman" w:eastAsia="Times New Roman" w:hAnsi="Georgia"/>
                <w:sz w:val="16"/>
                <w:szCs w:val="16"/>
              </w:rPr>
              <w:t xml:space="preserve"> building waste</w:t>
            </w:r>
            <w:r w:rsidRPr="00C348BF">
              <w:rPr>
                <w:color w:val="000000"/>
                <w:rFonts w:ascii="Georgia" w:cs="Times New Roman" w:eastAsia="Times New Roman" w:hAnsi="Georgia"/>
                <w:sz w:val="16"/>
                <w:szCs w:val="16"/>
              </w:rPr>
              <w:t xml:space="preserve"> receptacles</w:t>
            </w:r>
          </w:p>
        </w:tc>
        <w:tc>
          <w:tcPr>
            <w:vAlign w:val="center"/>
            <w:tcW w:w="2700" w:type="dxa"/>
          </w:tcPr>
          <w:p w:rsidR="00241E3E" w:rsidRDefault="00241E3E"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obtain waste receptacles independently</w:t>
            </w:r>
          </w:p>
          <w:p w:rsidR="00241E3E" w:rsidRDefault="00241E3E" w:rsidP="00EA7A72" w:rsidRPr="00C348BF">
            <w:pPr>
              <w:textAlignment w:val="baseline"/>
              <w:shd w:fill="FFFFFF" w:color="auto" w:val="clear"/>
              <w:rPr>
                <w:color w:val="000000"/>
                <w:rFonts w:ascii="Georgia" w:cs="Times New Roman" w:eastAsia="Times New Roman" w:hAnsi="Georgia"/>
                <w:sz w:val="16"/>
                <w:szCs w:val="16"/>
              </w:rPr>
            </w:pPr>
          </w:p>
        </w:tc>
      </w:tr>
      <w:tr w:rsidR="00241E3E" w:rsidRPr="00E24461" w:rsidTr="00EA7A72">
        <w:tc>
          <w:tcPr>
            <w:vMerge/>
          </w:tcPr>
          <w:p/>
        </w:tc>
        <w:tc>
          <w:tcPr>
            <w:vMerge/>
          </w:tcPr>
          <w:p/>
        </w:tc>
        <w:tc>
          <w:tcPr>
            <w:vAlign w:val="center"/>
            <w:tcW w:w="2070" w:type="dxa"/>
          </w:tcPr>
          <w:p w:rsidR="00241E3E" w:rsidRDefault="00241E3E"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Internal Certificates of Destruction</w:t>
            </w:r>
          </w:p>
        </w:tc>
        <w:tc>
          <w:tcPr>
            <w:vAlign w:val="center"/>
            <w:tcW w:w="2700" w:type="dxa"/>
          </w:tcPr>
          <w:p w:rsidR="00241E3E" w:rsidRDefault="00241E3E"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retrieve internal certificates of destruc</w:t>
            </w:r>
            <w:r>
              <w:rPr>
                <w:color w:val="000000"/>
                <w:rFonts w:ascii="Georgia" w:cs="Times New Roman" w:eastAsia="Times New Roman" w:hAnsi="Georgia"/>
                <w:sz w:val="16"/>
                <w:szCs w:val="16"/>
              </w:rPr>
              <w:t>tion from the Sprenger records management database and/or hard copy files</w:t>
            </w:r>
          </w:p>
        </w:tc>
      </w:tr>
      <w:tr w:rsidR="004F6993" w:rsidRPr="00E24461" w:rsidTr="00EA7A72">
        <w:tc>
          <w:tcPr>
            <w:vMerge/>
          </w:tcPr>
          <w:p/>
        </w:tc>
        <w:tc>
          <w:tcPr>
            <w:vAlign w:val="center"/>
            <w:tcW w:w="2160" w:type="dxa"/>
          </w:tcPr>
          <w:p w:rsidR="004F6993" w:rsidRDefault="00241E3E" w:rsidP="0034520F" w:rsidRPr="00C348BF">
            <w:pPr>
              <w:textAlignment w:val="baseline"/>
              <w:shd w:fill="FFFFFF" w:color="auto" w:val="clear"/>
              <w:rPr>
                <w:b/>
                <w:color w:val="006600"/>
                <w:rFonts w:ascii="Georgia" w:hAnsi="Georgia"/>
                <w:sz w:val="16"/>
                <w:szCs w:val="16"/>
              </w:rPr>
            </w:pPr>
            <w:r>
              <w:rPr>
                <w:color w:val="000000"/>
                <w:rFonts w:ascii="Georgia" w:cs="Times New Roman" w:eastAsia="Times New Roman" w:hAnsi="Georgia"/>
                <w:sz w:val="16"/>
                <w:szCs w:val="16"/>
              </w:rPr>
              <w:t xml:space="preserve">Sprenger employee utilize third-party vendor </w:t>
            </w:r>
            <w:r w:rsidR="0034520F">
              <w:rPr>
                <w:color w:val="000000"/>
                <w:rFonts w:ascii="Georgia" w:cs="Times New Roman" w:eastAsia="Times New Roman" w:hAnsi="Georgia"/>
                <w:sz w:val="16"/>
                <w:szCs w:val="16"/>
              </w:rPr>
              <w:t xml:space="preserve">Shred-It </w:t>
            </w:r>
            <w:r>
              <w:rPr>
                <w:color w:val="000000"/>
                <w:rFonts w:ascii="Georgia" w:cs="Times New Roman" w:eastAsia="Times New Roman" w:hAnsi="Georgia"/>
                <w:sz w:val="16"/>
                <w:szCs w:val="16"/>
              </w:rPr>
              <w:t>for final PHI/PII destruction</w:t>
            </w:r>
          </w:p>
        </w:tc>
        <w:tc>
          <w:tcPr>
            <w:vAlign w:val="center"/>
            <w:tcW w:w="207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External Certificates of Destruction</w:t>
            </w:r>
          </w:p>
        </w:tc>
        <w:tc>
          <w:tcPr>
            <w:vAlign w:val="center"/>
            <w:tcW w:w="270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retrieve external certificates of destruction from the vendor management/contracts</w:t>
            </w:r>
            <w:r>
              <w:rPr>
                <w:color w:val="000000"/>
                <w:rFonts w:ascii="Georgia" w:cs="Times New Roman" w:eastAsia="Times New Roman" w:hAnsi="Georgia"/>
                <w:sz w:val="16"/>
                <w:szCs w:val="16"/>
              </w:rPr>
              <w:t xml:space="preserve"> team</w:t>
            </w:r>
          </w:p>
        </w:tc>
      </w:tr>
      <w:tr w:rsidR="004F6993" w:rsidRPr="00E24461" w:rsidTr="00EA7A72">
        <w:tc>
          <w:tcPr>
            <w:vAlign w:val="center"/>
            <w:vMerge w:val="restart"/>
            <w:tcW w:w="2178" w:type="dxa"/>
          </w:tcPr>
          <w:p w:rsidR="004F6993" w:rsidRDefault="004F6993" w:rsidP="00241E3E" w:rsidRPr="00C348BF">
            <w:pPr>
              <w:textAlignment w:val="baseline"/>
              <w:shd w:fill="FFFFFF" w:color="auto" w:val="clear"/>
              <w:spacing w:before="100" w:beforeAutospacing="1" w:after="100"/>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Ensure that all information is deleted w</w:t>
            </w:r>
            <w:r w:rsidR="00241E3E">
              <w:rPr>
                <w:color w:val="000000"/>
                <w:rFonts w:ascii="Georgia" w:cs="Times New Roman" w:eastAsia="Times New Roman" w:hAnsi="Georgia"/>
                <w:sz w:val="16"/>
                <w:szCs w:val="16"/>
              </w:rPr>
              <w:t>ithin 10</w:t>
            </w:r>
            <w:r w:rsidRPr="00C348BF">
              <w:rPr>
                <w:color w:val="000000"/>
                <w:rFonts w:ascii="Georgia" w:cs="Times New Roman" w:eastAsia="Times New Roman" w:hAnsi="Georgia"/>
                <w:sz w:val="16"/>
                <w:szCs w:val="16"/>
              </w:rPr>
              <w:t xml:space="preserve"> days following the expiration of the retention period</w:t>
            </w:r>
          </w:p>
        </w:tc>
        <w:tc>
          <w:tcPr>
            <w:vAlign w:val="center"/>
            <w:tcW w:w="2160" w:type="dxa"/>
          </w:tcPr>
          <w:p w:rsidR="004F6993" w:rsidRDefault="00241E3E" w:rsidP="00EA7A72" w:rsidRPr="00C348BF">
            <w:pPr>
              <w:textAlignment w:val="baseline"/>
              <w:shd w:fill="FFFFFF" w:color="auto" w:val="clear"/>
              <w:spacing w:before="100" w:beforeAutospacing="1"/>
              <w:rPr>
                <w:color w:val="000000"/>
                <w:rFonts w:ascii="Georgia" w:cs="Times New Roman" w:eastAsia="Times New Roman" w:hAnsi="Georgia"/>
                <w:sz w:val="16"/>
                <w:szCs w:val="16"/>
              </w:rPr>
            </w:pPr>
            <w:r>
              <w:rPr>
                <w:color w:val="000000"/>
                <w:rFonts w:ascii="Georgia" w:cs="Times New Roman" w:eastAsia="Times New Roman" w:hAnsi="Georgia"/>
                <w:sz w:val="16"/>
                <w:szCs w:val="16"/>
              </w:rPr>
              <w:t>Sprenger employees and vendors are trained on proper handling and destruction of PHI/PII</w:t>
            </w:r>
          </w:p>
        </w:tc>
        <w:tc>
          <w:tcPr>
            <w:vAlign w:val="center"/>
            <w:tcW w:w="207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Employee and Vendor Representatives</w:t>
            </w:r>
          </w:p>
        </w:tc>
        <w:tc>
          <w:tcPr>
            <w:vAlign w:val="center"/>
            <w:tcW w:w="2700" w:type="dxa"/>
          </w:tcPr>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Auditors will interview employees with varied levels of responsibility from different departments and vendors</w:t>
            </w:r>
          </w:p>
        </w:tc>
      </w:tr>
      <w:tr w:rsidR="004F6993" w:rsidRPr="00E24461" w:rsidTr="00EA7A72">
        <w:tc>
          <w:tcPr>
            <w:vMerge/>
          </w:tcPr>
          <w:p/>
        </w:tc>
        <w:tc>
          <w:tcPr>
            <w:vAlign w:val="center"/>
            <w:tcW w:w="2160" w:type="dxa"/>
          </w:tcPr>
          <w:p w:rsidR="004F6993" w:rsidRDefault="00241E3E" w:rsidP="00EA7A72" w:rsidRPr="00C348BF">
            <w:pPr>
              <w:textAlignment w:val="baseline"/>
              <w:shd w:fill="FFFFFF" w:color="auto" w:val="clear"/>
              <w:spacing w:before="100" w:beforeAutospacing="1"/>
              <w:rPr>
                <w:color w:val="000000"/>
                <w:rFonts w:ascii="Georgia" w:cs="Times New Roman" w:eastAsia="Times New Roman" w:hAnsi="Georgia"/>
                <w:sz w:val="16"/>
                <w:szCs w:val="16"/>
              </w:rPr>
            </w:pPr>
            <w:r>
              <w:rPr>
                <w:color w:val="000000"/>
                <w:rFonts w:ascii="Georgia" w:cs="Times New Roman" w:eastAsia="Times New Roman" w:hAnsi="Georgia"/>
                <w:sz w:val="16"/>
                <w:szCs w:val="16"/>
              </w:rPr>
              <w:t>Sprenger employees do not improperly dispose of PHI/PII</w:t>
            </w:r>
          </w:p>
        </w:tc>
        <w:tc>
          <w:tcPr>
            <w:vAlign w:val="center"/>
            <w:tcW w:w="2070" w:type="dxa"/>
          </w:tcPr>
          <w:p w:rsidR="004F6993" w:rsidRDefault="004F6993"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Internal Certificates of Destruction </w:t>
            </w:r>
          </w:p>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p>
        </w:tc>
        <w:tc>
          <w:tcPr>
            <w:vAlign w:val="center"/>
            <w:tcW w:w="2700" w:type="dxa"/>
          </w:tcPr>
          <w:p w:rsidR="004F6993" w:rsidRDefault="00F90530"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retrieve internal certificates of destruc</w:t>
            </w:r>
            <w:r>
              <w:rPr>
                <w:color w:val="000000"/>
                <w:rFonts w:ascii="Georgia" w:cs="Times New Roman" w:eastAsia="Times New Roman" w:hAnsi="Georgia"/>
                <w:sz w:val="16"/>
                <w:szCs w:val="16"/>
              </w:rPr>
              <w:t>tion from the Sprenger records management database and/or hard copy files</w:t>
            </w:r>
          </w:p>
        </w:tc>
      </w:tr>
      <w:tr w:rsidR="004F6993" w:rsidRPr="00E24461" w:rsidTr="00EA7A72">
        <w:trPr>
          <w:trHeight w:val="60"/>
        </w:trPr>
        <w:tc>
          <w:tcPr>
            <w:vMerge/>
          </w:tcPr>
          <w:p/>
        </w:tc>
        <w:tc>
          <w:tcPr>
            <w:vAlign w:val="center"/>
            <w:tcW w:w="2160" w:type="dxa"/>
          </w:tcPr>
          <w:p w:rsidR="004F6993" w:rsidRDefault="00241E3E" w:rsidP="0034520F" w:rsidRPr="00C348BF">
            <w:pPr>
              <w:textAlignment w:val="baseline"/>
              <w:shd w:fill="FFFFFF" w:color="auto" w:val="clear"/>
              <w:spacing w:before="100" w:beforeAutospacing="1"/>
              <w:rPr>
                <w:color w:val="000000"/>
                <w:rFonts w:ascii="Georgia" w:cs="Times New Roman" w:eastAsia="Times New Roman" w:hAnsi="Georgia"/>
                <w:sz w:val="16"/>
                <w:szCs w:val="16"/>
              </w:rPr>
            </w:pPr>
            <w:r>
              <w:rPr>
                <w:color w:val="000000"/>
                <w:rFonts w:ascii="Georgia" w:cs="Times New Roman" w:eastAsia="Times New Roman" w:hAnsi="Georgia"/>
                <w:sz w:val="16"/>
                <w:szCs w:val="16"/>
              </w:rPr>
              <w:t xml:space="preserve">Sprenger employee utilize third-party vendor </w:t>
            </w:r>
            <w:r w:rsidR="0034520F">
              <w:rPr>
                <w:color w:val="000000"/>
                <w:rFonts w:ascii="Georgia" w:cs="Times New Roman" w:eastAsia="Times New Roman" w:hAnsi="Georgia"/>
                <w:sz w:val="16"/>
                <w:szCs w:val="16"/>
              </w:rPr>
              <w:t xml:space="preserve">Shred-It </w:t>
            </w:r>
            <w:r>
              <w:rPr>
                <w:color w:val="000000"/>
                <w:rFonts w:ascii="Georgia" w:cs="Times New Roman" w:eastAsia="Times New Roman" w:hAnsi="Georgia"/>
                <w:sz w:val="16"/>
                <w:szCs w:val="16"/>
              </w:rPr>
              <w:t>for final PHI/PII destruction</w:t>
            </w:r>
          </w:p>
        </w:tc>
        <w:tc>
          <w:tcPr>
            <w:vAlign w:val="center"/>
            <w:tcW w:w="2070" w:type="dxa"/>
          </w:tcPr>
          <w:p w:rsidR="004F6993" w:rsidRDefault="004F6993" w:rsidP="00EA7A72">
            <w:pPr>
              <w:textAlignment w:val="baseline"/>
              <w:shd w:fill="FFFFFF" w:color="auto" w:val="clear"/>
              <w:rPr>
                <w:color w:val="000000"/>
                <w:rFonts w:ascii="Georgia" w:cs="Times New Roman" w:eastAsia="Times New Roman" w:hAnsi="Georgia"/>
                <w:sz w:val="16"/>
                <w:szCs w:val="16"/>
              </w:rPr>
            </w:pPr>
            <w:r>
              <w:rPr>
                <w:color w:val="000000"/>
                <w:rFonts w:ascii="Georgia" w:cs="Times New Roman" w:eastAsia="Times New Roman" w:hAnsi="Georgia"/>
                <w:sz w:val="16"/>
                <w:szCs w:val="16"/>
              </w:rPr>
              <w:t>External Certificates of Destruction</w:t>
            </w:r>
          </w:p>
          <w:p w:rsidR="004F6993" w:rsidRDefault="004F6993" w:rsidP="00EA7A72" w:rsidRPr="00C348BF">
            <w:pPr>
              <w:textAlignment w:val="baseline"/>
              <w:shd w:fill="FFFFFF" w:color="auto" w:val="clear"/>
              <w:rPr>
                <w:color w:val="000000"/>
                <w:rFonts w:ascii="Georgia" w:cs="Times New Roman" w:eastAsia="Times New Roman" w:hAnsi="Georgia"/>
                <w:sz w:val="16"/>
                <w:szCs w:val="16"/>
              </w:rPr>
            </w:pPr>
          </w:p>
        </w:tc>
        <w:tc>
          <w:tcPr>
            <w:vAlign w:val="center"/>
            <w:tcW w:w="2700" w:type="dxa"/>
          </w:tcPr>
          <w:p w:rsidR="004F6993" w:rsidRDefault="00F90530" w:rsidP="00EA7A72" w:rsidRPr="00C348BF">
            <w:pPr>
              <w:textAlignment w:val="baseline"/>
              <w:shd w:fill="FFFFFF" w:color="auto" w:val="clear"/>
              <w:rPr>
                <w:color w:val="000000"/>
                <w:rFonts w:ascii="Georgia" w:cs="Times New Roman" w:eastAsia="Times New Roman" w:hAnsi="Georgia"/>
                <w:sz w:val="16"/>
                <w:szCs w:val="16"/>
              </w:rPr>
            </w:pPr>
            <w:r w:rsidRPr="00C348BF">
              <w:rPr>
                <w:color w:val="000000"/>
                <w:rFonts w:ascii="Georgia" w:cs="Times New Roman" w:eastAsia="Times New Roman" w:hAnsi="Georgia"/>
                <w:sz w:val="16"/>
                <w:szCs w:val="16"/>
              </w:rPr>
              <w:t>Auditors will retrieve external certificates of destruction from the vendor management/contracts</w:t>
            </w:r>
            <w:r>
              <w:rPr>
                <w:color w:val="000000"/>
                <w:rFonts w:ascii="Georgia" w:cs="Times New Roman" w:eastAsia="Times New Roman" w:hAnsi="Georgia"/>
                <w:sz w:val="16"/>
                <w:szCs w:val="16"/>
              </w:rPr>
              <w:t xml:space="preserve"> team</w:t>
            </w:r>
          </w:p>
        </w:tc>
      </w:tr>
    </w:tbl>
    <w:p w:rsidR="000D3D8E" w:rsidRDefault="000D3D8E" w:rsidP="00A154B8" w:rsidRPr="00E24461">
      <w:pPr>
        <w:pStyle w:val="ListParagraph"/>
        <w:ind w:left="0"/>
        <w:rPr>
          <w:b/>
          <w:color w:val="006600"/>
          <w:rFonts w:ascii="Georgia" w:hAnsi="Georgia"/>
          <w:sz w:val="20"/>
          <w:szCs w:val="20"/>
        </w:rPr>
      </w:pPr>
    </w:p>
    <w:p w:rsidR="00E24461" w:rsidRDefault="00E24461" w:rsidP="00E24461" w:rsidRPr="00E24461">
      <w:pPr>
        <w:pStyle w:val="ListParagraph"/>
        <w:numPr>
          <w:ilvl w:val="0"/>
          <w:numId w:val="4"/>
        </w:numPr>
        <w:ind w:left="0"/>
        <w:rPr>
          <w:b/>
          <w:color w:val="006600"/>
          <w:rFonts w:ascii="Georgia" w:hAnsi="Georgia"/>
          <w:sz w:val="20"/>
          <w:szCs w:val="20"/>
        </w:rPr>
      </w:pPr>
      <w:r w:rsidRPr="00E24461">
        <w:rPr>
          <w:b/>
          <w:color w:val="006600"/>
          <w:rFonts w:ascii="Georgia" w:hAnsi="Georgia"/>
          <w:sz w:val="20"/>
          <w:szCs w:val="20"/>
        </w:rPr>
        <w:t>COMMUNICATION PLAN</w:t>
      </w:r>
    </w:p>
    <w:p w:rsidR="00E24461" w:rsidRDefault="00E24461" w:rsidP="00E24461" w:rsidRPr="00E24461">
      <w:pPr>
        <w:pStyle w:val="ListParagraph"/>
        <w:ind w:left="0"/>
        <w:rPr>
          <w:b/>
          <w:color w:val="006600"/>
          <w:rFonts w:ascii="Georgia" w:hAnsi="Georgia"/>
          <w:sz w:val="20"/>
          <w:szCs w:val="20"/>
        </w:rPr>
      </w:pPr>
    </w:p>
    <w:p w:rsidR="00E24461" w:rsidRDefault="00E24461" w:rsidP="00E24461" w:rsidRPr="00E24461">
      <w:pPr>
        <w:pStyle w:val="ListParagraph"/>
        <w:ind w:left="0"/>
        <w:rPr>
          <w:rFonts w:ascii="Georgia" w:hAnsi="Georgia"/>
          <w:sz w:val="20"/>
          <w:szCs w:val="20"/>
        </w:rPr>
      </w:pPr>
      <w:r w:rsidRPr="00E24461">
        <w:rPr>
          <w:u w:val="single"/>
          <w:rFonts w:ascii="Georgia" w:hAnsi="Georgia"/>
          <w:sz w:val="20"/>
          <w:szCs w:val="20"/>
        </w:rPr>
        <w:t>Before June 1:</w:t>
      </w:r>
      <w:r w:rsidRPr="00E24461">
        <w:rPr>
          <w:rFonts w:ascii="Georgia" w:hAnsi="Georgia"/>
          <w:sz w:val="20"/>
          <w:szCs w:val="20"/>
        </w:rPr>
        <w:t xml:space="preserve"> An audit will take place without verbal or written communication any day t</w:t>
      </w:r>
      <w:r w:rsidR="00523EA8">
        <w:rPr>
          <w:rFonts w:ascii="Georgia" w:hAnsi="Georgia"/>
          <w:sz w:val="20"/>
          <w:szCs w:val="20"/>
        </w:rPr>
        <w:t xml:space="preserve">o </w:t>
      </w:r>
      <w:r w:rsidRPr="00E24461">
        <w:rPr>
          <w:rFonts w:ascii="Georgia" w:hAnsi="Georgia"/>
          <w:sz w:val="20"/>
          <w:szCs w:val="20"/>
        </w:rPr>
        <w:t xml:space="preserve">evaluate policy controls and behavioral adherence under normal operating conditions.  </w:t>
      </w:r>
      <w:r w:rsidR="00523EA8">
        <w:rPr>
          <w:rFonts w:ascii="Georgia" w:hAnsi="Georgia"/>
          <w:sz w:val="20"/>
          <w:szCs w:val="20"/>
        </w:rPr>
        <w:t xml:space="preserve">This is consistent with </w:t>
      </w:r>
      <w:r w:rsidRPr="00E24461">
        <w:rPr>
          <w:rFonts w:ascii="Georgia" w:hAnsi="Georgia"/>
          <w:sz w:val="20"/>
          <w:szCs w:val="20"/>
        </w:rPr>
        <w:t>external audit</w:t>
      </w:r>
      <w:r w:rsidR="00523EA8">
        <w:rPr>
          <w:rFonts w:ascii="Georgia" w:hAnsi="Georgia"/>
          <w:sz w:val="20"/>
          <w:szCs w:val="20"/>
        </w:rPr>
        <w:t xml:space="preserve">ing and </w:t>
      </w:r>
      <w:r w:rsidRPr="00E24461">
        <w:rPr>
          <w:rFonts w:ascii="Georgia" w:hAnsi="Georgia"/>
          <w:sz w:val="20"/>
          <w:szCs w:val="20"/>
        </w:rPr>
        <w:t>helps</w:t>
      </w:r>
      <w:r w:rsidR="00523EA8">
        <w:rPr>
          <w:rFonts w:ascii="Georgia" w:hAnsi="Georgia"/>
          <w:sz w:val="20"/>
          <w:szCs w:val="20"/>
        </w:rPr>
        <w:t xml:space="preserve"> </w:t>
      </w:r>
      <w:r w:rsidRPr="00E24461">
        <w:rPr>
          <w:rFonts w:ascii="Georgia" w:hAnsi="Georgia"/>
          <w:sz w:val="20"/>
          <w:szCs w:val="20"/>
        </w:rPr>
        <w:t>maintain integrity in Sprenger’s auditing processes.</w:t>
      </w:r>
    </w:p>
    <w:p w:rsidR="00E24461" w:rsidRDefault="00E24461" w:rsidP="00E24461" w:rsidRPr="00E24461">
      <w:pPr>
        <w:pStyle w:val="ListParagraph"/>
        <w:ind w:left="0"/>
        <w:spacing w:line="276" w:lineRule="auto"/>
        <w:rPr>
          <w:color w:val="000000"/>
          <w:rFonts w:ascii="Georgia" w:hAnsi="Georgia"/>
          <w:sz w:val="20"/>
          <w:szCs w:val="20"/>
        </w:rPr>
      </w:pPr>
    </w:p>
    <w:p w:rsidR="00E24461" w:rsidRDefault="00E24461" w:rsidP="00E24461" w:rsidRPr="00E24461">
      <w:pPr>
        <w:pStyle w:val="ListParagraph"/>
        <w:ind w:left="0"/>
        <w:rPr>
          <w:rFonts w:ascii="Georgia" w:hAnsi="Georgia"/>
          <w:sz w:val="20"/>
          <w:szCs w:val="20"/>
        </w:rPr>
      </w:pPr>
      <w:r w:rsidRPr="00E24461">
        <w:rPr>
          <w:u w:val="single"/>
          <w:rFonts w:ascii="Georgia" w:hAnsi="Georgia"/>
          <w:sz w:val="20"/>
          <w:szCs w:val="20"/>
        </w:rPr>
        <w:t>One Week Post-Audit:</w:t>
      </w:r>
      <w:r w:rsidRPr="00E24461">
        <w:rPr>
          <w:rFonts w:ascii="Georgia" w:hAnsi="Georgia"/>
          <w:sz w:val="20"/>
          <w:szCs w:val="20"/>
        </w:rPr>
        <w:t xml:space="preserve"> Internal auditors will communicate efficiency, deficiency, and action plans for any remedial action.</w:t>
      </w:r>
    </w:p>
    <w:p w:rsidR="00E24461" w:rsidRDefault="00E24461" w:rsidP="00E24461" w:rsidRPr="00E24461">
      <w:pPr>
        <w:pStyle w:val="ListParagraph"/>
        <w:ind w:left="0"/>
        <w:rPr>
          <w:rFonts w:ascii="Georgia" w:hAnsi="Georgia"/>
          <w:sz w:val="20"/>
          <w:szCs w:val="20"/>
        </w:rPr>
      </w:pPr>
    </w:p>
    <w:p w:rsidR="00E24461" w:rsidRDefault="00E24461" w:rsidP="00E24461" w:rsidRPr="00E24461">
      <w:pPr>
        <w:pStyle w:val="ListParagraph"/>
        <w:ind w:left="0"/>
        <w:rPr>
          <w:rFonts w:ascii="Georgia" w:hAnsi="Georgia"/>
          <w:sz w:val="20"/>
          <w:szCs w:val="20"/>
        </w:rPr>
      </w:pPr>
      <w:r w:rsidRPr="00E24461">
        <w:rPr>
          <w:u w:val="single"/>
          <w:rFonts w:ascii="Georgia" w:hAnsi="Georgia"/>
          <w:sz w:val="20"/>
          <w:szCs w:val="20"/>
        </w:rPr>
        <w:t>Two Weeks Post-Audit:</w:t>
      </w:r>
      <w:r w:rsidRPr="00E24461">
        <w:rPr>
          <w:rFonts w:ascii="Georgia" w:hAnsi="Georgia"/>
          <w:sz w:val="20"/>
          <w:szCs w:val="20"/>
        </w:rPr>
        <w:t xml:space="preserve"> Action plan response from any deficient employee or grou</w:t>
      </w:r>
      <w:r w:rsidR="00523EA8">
        <w:rPr>
          <w:rFonts w:ascii="Georgia" w:hAnsi="Georgia"/>
          <w:sz w:val="20"/>
          <w:szCs w:val="20"/>
        </w:rPr>
        <w:t xml:space="preserve">p such as a department is due and </w:t>
      </w:r>
      <w:r w:rsidR="00523EA8" w:rsidRPr="00E24461">
        <w:rPr>
          <w:rFonts w:ascii="Georgia" w:hAnsi="Georgia"/>
          <w:sz w:val="20"/>
          <w:szCs w:val="20"/>
        </w:rPr>
        <w:t>allows</w:t>
      </w:r>
      <w:r w:rsidRPr="00E24461">
        <w:rPr>
          <w:rFonts w:ascii="Georgia" w:hAnsi="Georgia"/>
          <w:sz w:val="20"/>
          <w:szCs w:val="20"/>
        </w:rPr>
        <w:t xml:space="preserve"> stakeholders to identify any barriers to policy adherence or remedial action.</w:t>
      </w:r>
    </w:p>
    <w:p w:rsidR="00E24461" w:rsidRDefault="00E24461" w:rsidP="00E24461" w:rsidRPr="00E24461">
      <w:pPr>
        <w:pStyle w:val="ListParagraph"/>
        <w:ind w:left="0"/>
        <w:rPr>
          <w:rFonts w:ascii="Georgia" w:hAnsi="Georgia"/>
          <w:sz w:val="20"/>
          <w:szCs w:val="20"/>
        </w:rPr>
      </w:pPr>
    </w:p>
    <w:p w:rsidR="00523EA8" w:rsidRDefault="00E24461" w:rsidP="00523EA8" w:rsidRPr="00523EA8">
      <w:pPr>
        <w:pStyle w:val="ListParagraph"/>
        <w:ind w:left="0"/>
        <w:rPr>
          <w:rFonts w:ascii="Georgia" w:hAnsi="Georgia"/>
          <w:sz w:val="20"/>
          <w:szCs w:val="20"/>
        </w:rPr>
      </w:pPr>
      <w:r w:rsidRPr="00E24461">
        <w:rPr>
          <w:u w:val="single"/>
          <w:rFonts w:ascii="Georgia" w:hAnsi="Georgia"/>
          <w:sz w:val="20"/>
          <w:szCs w:val="20"/>
        </w:rPr>
        <w:t>Three Weeks Post-Audit:</w:t>
      </w:r>
      <w:r w:rsidRPr="00E24461">
        <w:rPr>
          <w:rFonts w:ascii="Georgia" w:hAnsi="Georgia"/>
          <w:sz w:val="20"/>
          <w:szCs w:val="20"/>
        </w:rPr>
        <w:t xml:space="preserve"> Action plan deliverables from any deficient employee or group such as a department is due. At this point, deficiencies should be rectified or executive management should have clear documentation for why Sprenger is unable to rectify a specific deficiency.</w:t>
      </w:r>
    </w:p>
    <w:sectPr w:rsidR="00523EA8" w:rsidRPr="00523EA8" w:rsidSect="003A094A">
      <w:docGrid w:linePitch="360"/>
      <w:headerReference r:id="rId8" w:type="default"/>
      <w:footerReference r:id="rId9" w:type="default"/>
      <w:pgSz w:w="12240" w:h="15840"/>
      <w:pgMar w:left="1440" w:right="1440" w:top="1440" w:bottom="1440" w:header="216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D44" w:rsidRDefault="009A2D44" w:rsidP="003A094A">
      <w:pPr>
        <w:spacing w:after="0"/>
      </w:pPr>
      <w:r>
        <w:separator/>
      </w:r>
    </w:p>
  </w:endnote>
  <w:endnote w:type="continuationSeparator" w:id="0">
    <w:p w:rsidR="009A2D44" w:rsidRDefault="009A2D44" w:rsidP="003A09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font w:name="Arial"/>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4A" w:rsidRDefault="00F126BF">
    <w:pPr>
      <w:pStyle w:val="Footer"/>
    </w:pPr>
    <w:r w:rsidRPr="003A094A">
      <w:rPr>
        <w:rFonts w:ascii="Georgia" w:hAnsi="Georgia"/>
        <w:b/>
        <w:noProof/>
        <w:lang w:eastAsia="zh-CN"/>
      </w:rPr>
      <mc:AlternateContent>
        <mc:Choice Requires="wps">
          <w:drawing>
            <wp:anchor distT="45720" distB="45720" distL="114300" distR="114300" simplePos="0" relativeHeight="251662336" behindDoc="0" locked="0" layoutInCell="1" allowOverlap="1" wp14:anchorId="600B06B3" wp14:editId="220CDCBE">
              <wp:simplePos x="0" y="0"/>
              <wp:positionH relativeFrom="column">
                <wp:posOffset>-688340</wp:posOffset>
              </wp:positionH>
              <wp:positionV relativeFrom="paragraph">
                <wp:posOffset>509905</wp:posOffset>
              </wp:positionV>
              <wp:extent cx="7324090" cy="274320"/>
              <wp:effectExtent l="0" t="0" r="1016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274320"/>
                      </a:xfrm>
                      <a:prstGeom prst="rect">
                        <a:avLst/>
                      </a:prstGeom>
                      <a:solidFill>
                        <a:srgbClr val="006600"/>
                      </a:solidFill>
                      <a:ln w="9525">
                        <a:solidFill>
                          <a:srgbClr val="000000"/>
                        </a:solidFill>
                        <a:miter lim="800000"/>
                        <a:headEnd/>
                        <a:tailEnd/>
                      </a:ln>
                    </wps:spPr>
                    <wps:txbx>
                      <w:txbxContent>
                        <w:p w:rsidR="00F126BF" w:rsidRPr="00F126BF" w:rsidRDefault="00F126BF" w:rsidP="00F126BF">
                          <w:pPr>
                            <w:rPr>
                              <w:rFonts w:ascii="Georgia" w:hAnsi="Georgia"/>
                              <w:b/>
                            </w:rPr>
                          </w:pPr>
                          <w:r>
                            <w:rPr>
                              <w:rFonts w:ascii="Georgia" w:hAnsi="Georgia"/>
                              <w:b/>
                            </w:rPr>
                            <w:t>DATA DESTRU</w:t>
                          </w:r>
                          <w:r w:rsidR="00EF5DEC">
                            <w:rPr>
                              <w:rFonts w:ascii="Georgia" w:hAnsi="Georgia"/>
                              <w:b/>
                            </w:rPr>
                            <w:t>CTION POLICY</w:t>
                          </w:r>
                          <w:r w:rsidR="00EF5DEC">
                            <w:rPr>
                              <w:rFonts w:ascii="Georgia" w:hAnsi="Georgia"/>
                              <w:b/>
                            </w:rPr>
                            <w:tab/>
                          </w:r>
                          <w:r w:rsidR="00EF5DEC">
                            <w:rPr>
                              <w:rFonts w:ascii="Georgia" w:hAnsi="Georgia"/>
                              <w:b/>
                            </w:rPr>
                            <w:tab/>
                          </w:r>
                          <w:r w:rsidR="00EF5DEC">
                            <w:rPr>
                              <w:rFonts w:ascii="Georgia" w:hAnsi="Georgia"/>
                              <w:b/>
                            </w:rPr>
                            <w:tab/>
                          </w:r>
                          <w:r w:rsidR="00EF5DEC">
                            <w:rPr>
                              <w:rFonts w:ascii="Georgia" w:hAnsi="Georgia"/>
                              <w:b/>
                            </w:rPr>
                            <w:tab/>
                          </w:r>
                          <w:r w:rsidR="00EF5DEC">
                            <w:rPr>
                              <w:rFonts w:ascii="Georgia" w:hAnsi="Georgia"/>
                              <w:b/>
                            </w:rPr>
                            <w:tab/>
                          </w:r>
                          <w:r w:rsidR="00EF5DEC">
                            <w:rPr>
                              <w:rFonts w:ascii="Georgia" w:hAnsi="Georgia"/>
                              <w:b/>
                            </w:rPr>
                            <w:tab/>
                            <w:t>REVISED:</w:t>
                          </w:r>
                          <w:r w:rsidR="00EF5DEC">
                            <w:rPr>
                              <w:rFonts w:ascii="Georgia" w:hAnsi="Georgia"/>
                              <w:b/>
                            </w:rPr>
                            <w:tab/>
                          </w:r>
                          <w:r w:rsidR="00146612">
                            <w:rPr>
                              <w:rFonts w:ascii="Georgia" w:hAnsi="Georgia"/>
                              <w:b/>
                            </w:rPr>
                            <w:t>December 11</w:t>
                          </w:r>
                          <w:r>
                            <w:rPr>
                              <w:rFonts w:ascii="Georgia" w:hAnsi="Georgia"/>
                              <w:b/>
                            </w:rPr>
                            <w:t>, 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B06B3" id="_x0000_t202" coordsize="21600,21600" o:spt="202" path="m,l,21600r21600,l21600,xe">
              <v:stroke joinstyle="miter"/>
              <v:path gradientshapeok="t" o:connecttype="rect"/>
            </v:shapetype>
            <v:shape id="_x0000_s1027" type="#_x0000_t202" style="position:absolute;margin-left:-54.2pt;margin-top:40.15pt;width:576.7pt;height:21.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" fillcolor="#060">
              <v:textbox>
                <w:txbxContent>
                  <w:p w:rsidR="00F126BF" w:rsidRPr="00F126BF" w:rsidRDefault="00F126BF" w:rsidP="00F126BF">
                    <w:pPr>
                      <w:rPr>
                        <w:rFonts w:ascii="Georgia" w:hAnsi="Georgia"/>
                        <w:b/>
                      </w:rPr>
                    </w:pPr>
                    <w:r>
                      <w:rPr>
                        <w:rFonts w:ascii="Georgia" w:hAnsi="Georgia"/>
                        <w:b/>
                      </w:rPr>
                      <w:t>DATA DESTRU</w:t>
                    </w:r>
                    <w:r w:rsidR="00EF5DEC">
                      <w:rPr>
                        <w:rFonts w:ascii="Georgia" w:hAnsi="Georgia"/>
                        <w:b/>
                      </w:rPr>
                      <w:t>CTION POLICY</w:t>
                    </w:r>
                    <w:r w:rsidR="00EF5DEC">
                      <w:rPr>
                        <w:rFonts w:ascii="Georgia" w:hAnsi="Georgia"/>
                        <w:b/>
                      </w:rPr>
                      <w:tab/>
                    </w:r>
                    <w:r w:rsidR="00EF5DEC">
                      <w:rPr>
                        <w:rFonts w:ascii="Georgia" w:hAnsi="Georgia"/>
                        <w:b/>
                      </w:rPr>
                      <w:tab/>
                    </w:r>
                    <w:r w:rsidR="00EF5DEC">
                      <w:rPr>
                        <w:rFonts w:ascii="Georgia" w:hAnsi="Georgia"/>
                        <w:b/>
                      </w:rPr>
                      <w:tab/>
                    </w:r>
                    <w:r w:rsidR="00EF5DEC">
                      <w:rPr>
                        <w:rFonts w:ascii="Georgia" w:hAnsi="Georgia"/>
                        <w:b/>
                      </w:rPr>
                      <w:tab/>
                    </w:r>
                    <w:r w:rsidR="00EF5DEC">
                      <w:rPr>
                        <w:rFonts w:ascii="Georgia" w:hAnsi="Georgia"/>
                        <w:b/>
                      </w:rPr>
                      <w:tab/>
                    </w:r>
                    <w:r w:rsidR="00EF5DEC">
                      <w:rPr>
                        <w:rFonts w:ascii="Georgia" w:hAnsi="Georgia"/>
                        <w:b/>
                      </w:rPr>
                      <w:tab/>
                      <w:t>REVISED:</w:t>
                    </w:r>
                    <w:r w:rsidR="00EF5DEC">
                      <w:rPr>
                        <w:rFonts w:ascii="Georgia" w:hAnsi="Georgia"/>
                        <w:b/>
                      </w:rPr>
                      <w:tab/>
                    </w:r>
                    <w:r w:rsidR="00146612">
                      <w:rPr>
                        <w:rFonts w:ascii="Georgia" w:hAnsi="Georgia"/>
                        <w:b/>
                      </w:rPr>
                      <w:t>December 11</w:t>
                    </w:r>
                    <w:r>
                      <w:rPr>
                        <w:rFonts w:ascii="Georgia" w:hAnsi="Georgia"/>
                        <w:b/>
                      </w:rPr>
                      <w:t>, 2016</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D44" w:rsidRDefault="009A2D44" w:rsidP="003A094A">
      <w:pPr>
        <w:spacing w:after="0"/>
      </w:pPr>
      <w:r>
        <w:separator/>
      </w:r>
    </w:p>
  </w:footnote>
  <w:footnote w:type="continuationSeparator" w:id="0">
    <w:p w:rsidR="009A2D44" w:rsidRDefault="009A2D44" w:rsidP="003A09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94A" w:rsidRPr="003A094A" w:rsidRDefault="00E40A2A" w:rsidP="003A094A">
    <w:pPr>
      <w:pStyle w:val="Header"/>
      <w:tabs>
        <w:tab w:val="clear" w:pos="4680"/>
        <w:tab w:val="clear" w:pos="9360"/>
        <w:tab w:val="left" w:pos="3912"/>
      </w:tabs>
      <w:rPr>
        <w:rFonts w:ascii="Georgia" w:hAnsi="Georgia"/>
        <w:b/>
      </w:rPr>
    </w:pPr>
    <w:r>
      <w:rPr>
        <w:rFonts w:ascii="Georgia" w:hAnsi="Georgia"/>
        <w:b/>
        <w:noProof/>
        <w:lang w:eastAsia="zh-CN"/>
      </w:rPr>
      <mc:AlternateContent>
        <mc:Choice Requires="wps">
          <w:drawing>
            <wp:anchor distT="0" distB="0" distL="114300" distR="114300" simplePos="0" relativeHeight="251663360" behindDoc="0" locked="0" layoutInCell="1" allowOverlap="1" wp14:anchorId="0EC7E05C" wp14:editId="24F6DDF3">
              <wp:simplePos x="0" y="0"/>
              <wp:positionH relativeFrom="column">
                <wp:posOffset>1061049</wp:posOffset>
              </wp:positionH>
              <wp:positionV relativeFrom="paragraph">
                <wp:posOffset>-431321</wp:posOffset>
              </wp:positionV>
              <wp:extent cx="2700068" cy="162836"/>
              <wp:effectExtent l="0" t="0" r="5080" b="8890"/>
              <wp:wrapNone/>
              <wp:docPr id="2" name="Rectangle 2"/>
              <wp:cNvGraphicFramePr/>
              <a:graphic xmlns:a="http://schemas.openxmlformats.org/drawingml/2006/main">
                <a:graphicData uri="http://schemas.microsoft.com/office/word/2010/wordprocessingShape">
                  <wps:wsp>
                    <wps:cNvSpPr/>
                    <wps:spPr>
                      <a:xfrm>
                        <a:off x="0" y="0"/>
                        <a:ext cx="2700068" cy="162836"/>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7D6B5" id="Rectangle 2" o:spid="_x0000_s1026" style="position:absolute;margin-left:83.55pt;margin-top:-33.95pt;width:212.6pt;height:12.8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" fillcolor="white [3212]" stroked="f" strokeweight="1pt"/>
          </w:pict>
        </mc:Fallback>
      </mc:AlternateContent>
    </w:r>
    <w:r w:rsidR="003A094A" w:rsidRPr="003A094A">
      <w:rPr>
        <w:rFonts w:ascii="Georgia" w:hAnsi="Georgia"/>
        <w:b/>
        <w:noProof/>
        <w:lang w:eastAsia="zh-CN"/>
      </w:rPr>
      <mc:AlternateContent>
        <mc:Choice Requires="wps">
          <w:drawing>
            <wp:anchor distT="45720" distB="45720" distL="114300" distR="114300" simplePos="0" relativeHeight="251660288" behindDoc="0" locked="0" layoutInCell="1" allowOverlap="1" wp14:anchorId="2DAD736B" wp14:editId="723195ED">
              <wp:simplePos x="0" y="0"/>
              <wp:positionH relativeFrom="column">
                <wp:posOffset>-694690</wp:posOffset>
              </wp:positionH>
              <wp:positionV relativeFrom="paragraph">
                <wp:posOffset>-161925</wp:posOffset>
              </wp:positionV>
              <wp:extent cx="7324090" cy="274320"/>
              <wp:effectExtent l="0" t="0" r="1016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090" cy="274320"/>
                      </a:xfrm>
                      <a:prstGeom prst="rect">
                        <a:avLst/>
                      </a:prstGeom>
                      <a:solidFill>
                        <a:srgbClr val="006600"/>
                      </a:solidFill>
                      <a:ln w="9525">
                        <a:solidFill>
                          <a:srgbClr val="000000"/>
                        </a:solidFill>
                        <a:miter lim="800000"/>
                        <a:headEnd/>
                        <a:tailEnd/>
                      </a:ln>
                    </wps:spPr>
                    <wps:txbx>
                      <w:txbxContent>
                        <w:p w:rsidR="003A094A" w:rsidRPr="00F126BF" w:rsidRDefault="003A094A" w:rsidP="00F126BF">
                          <w:pPr>
                            <w:rPr>
                              <w:rFonts w:ascii="Georgia" w:hAnsi="Georgia"/>
                              <w:b/>
                            </w:rPr>
                          </w:pPr>
                          <w:r w:rsidRPr="00F126BF">
                            <w:rPr>
                              <w:rFonts w:ascii="Georgia" w:hAnsi="Georgia"/>
                              <w:b/>
                            </w:rPr>
                            <w:t xml:space="preserve">ENTERPRISE – </w:t>
                          </w:r>
                          <w:r w:rsidR="00EF5DEC">
                            <w:rPr>
                              <w:rFonts w:ascii="Georgia" w:hAnsi="Georgia"/>
                              <w:b/>
                            </w:rPr>
                            <w:t xml:space="preserve">INTERNAL AUDIT PLAN FOR DATA DESTRUCTION POLICY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AD736B" id="_x0000_t202" coordsize="21600,21600" o:spt="202" path="m,l,21600r21600,l21600,xe">
              <v:stroke joinstyle="miter"/>
              <v:path gradientshapeok="t" o:connecttype="rect"/>
            </v:shapetype>
            <v:shape id="Text Box 2" o:spid="_x0000_s1026" type="#_x0000_t202" style="position:absolute;margin-left:-54.7pt;margin-top:-12.75pt;width:576.7pt;height:21.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" fillcolor="#060">
              <v:textbox>
                <w:txbxContent>
                  <w:p w:rsidR="003A094A" w:rsidRPr="00F126BF" w:rsidRDefault="003A094A" w:rsidP="00F126BF">
                    <w:pPr>
                      <w:rPr>
                        <w:rFonts w:ascii="Georgia" w:hAnsi="Georgia"/>
                        <w:b/>
                      </w:rPr>
                    </w:pPr>
                    <w:r w:rsidRPr="00F126BF">
                      <w:rPr>
                        <w:rFonts w:ascii="Georgia" w:hAnsi="Georgia"/>
                        <w:b/>
                      </w:rPr>
                      <w:t xml:space="preserve">ENTERPRISE – </w:t>
                    </w:r>
                    <w:r w:rsidR="00EF5DEC">
                      <w:rPr>
                        <w:rFonts w:ascii="Georgia" w:hAnsi="Georgia"/>
                        <w:b/>
                      </w:rPr>
                      <w:t xml:space="preserve">INTERNAL AUDIT PLAN FOR DATA DESTRUCTION POLICY </w:t>
                    </w:r>
                  </w:p>
                </w:txbxContent>
              </v:textbox>
            </v:shape>
          </w:pict>
        </mc:Fallback>
      </mc:AlternateContent>
    </w:r>
    <w:r w:rsidR="003A094A" w:rsidRPr="003A094A">
      <w:rPr>
        <w:rFonts w:ascii="Georgia" w:hAnsi="Georgia"/>
        <w:b/>
        <w:noProof/>
        <w:color w:val="FFFFFF" w:themeColor="background1"/>
        <w:lang w:eastAsia="zh-CN"/>
      </w:rPr>
      <w:drawing>
        <wp:anchor distT="0" distB="0" distL="114300" distR="114300" simplePos="0" relativeHeight="251658240" behindDoc="0" locked="0" layoutInCell="1" allowOverlap="1" wp14:anchorId="73519EEE" wp14:editId="1D4AF7A4">
          <wp:simplePos x="0" y="0"/>
          <wp:positionH relativeFrom="column">
            <wp:posOffset>-802717</wp:posOffset>
          </wp:positionH>
          <wp:positionV relativeFrom="paragraph">
            <wp:posOffset>-1248259</wp:posOffset>
          </wp:positionV>
          <wp:extent cx="4663002" cy="982638"/>
          <wp:effectExtent l="0" t="0" r="444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T Policy Project 1.png"/>
                  <pic:cNvPicPr/>
                </pic:nvPicPr>
                <pic:blipFill>
                  <a:blip r:embed="rId1">
                    <a:extLst>
                      <a:ext uri="{28A0092B-C50C-407E-A947-70E740481C1C}">
                        <a14:useLocalDpi xmlns:a14="http://schemas.microsoft.com/office/drawing/2010/main" val="0"/>
                      </a:ext>
                    </a:extLst>
                  </a:blip>
                  <a:stretch>
                    <a:fillRect/>
                  </a:stretch>
                </pic:blipFill>
                <pic:spPr>
                  <a:xfrm>
                    <a:off x="0" y="0"/>
                    <a:ext cx="4663002" cy="9826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6355819"/>
    <w:tmpl w:val="0B44A320"/>
    <w:lvl w:ilvl="0" w:tplc="04090001">
      <w:numFmt w:val="bullet"/>
      <w:lvlText w:val=""/>
      <w:start w:val="1"/>
      <w:rPr>
        <w:rFonts w:hint="default"/>
        <w:rFonts w:ascii="Symbol" w:hAnsi="Symbol"/>
      </w:rPr>
      <w:pPr>
        <w:ind w:left="720"/>
        <w:ind w:hanging="360"/>
      </w:pPr>
      <w:lvlJc w:val="left"/>
    </w:lvl>
    <w:lvl w:ilvl="1" w:tplc="04090003">
      <w:numFmt w:val="bullet"/>
      <w:lvlText w:val="o"/>
      <w:start w:val="1"/>
      <w:rPr>
        <w:rFonts w:hint="default"/>
        <w:rFonts w:ascii="Courier New" w:cs="Courier New" w:hAnsi="Courier New"/>
      </w:rPr>
      <w:pPr>
        <w:ind w:left="1440"/>
        <w:ind w:hanging="360"/>
      </w:pPr>
      <w:lvlJc w:val="left"/>
    </w:lvl>
    <w:lvl w:ilvl="2"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1">
    <w:multiLevelType w:val="hybridMultilevel"/>
    <w:nsid w:val="080C5820"/>
    <w:tmpl w:val="09FC7690"/>
    <w:lvl w:ilvl="0" w:tplc="5C5A54EA">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08474CE3"/>
    <w:tmpl w:val="C88E8F0A"/>
    <w:lvl w:ilvl="0" w:tplc="B0E6F954">
      <w:numFmt w:val="decimal"/>
      <w:lvlText w:val="%1."/>
      <w:start w:val="1"/>
      <w:rPr>
        <w:rFonts w:hint="default"/>
      </w:rPr>
      <w:pPr>
        <w:ind w:left="1080"/>
        <w:ind w:hanging="72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3">
    <w:multiLevelType w:val="hybridMultilevel"/>
    <w:nsid w:val="15674EEE"/>
    <w:tmpl w:val="9C725716"/>
    <w:lvl w:ilvl="0" w:tplc="04090001">
      <w:numFmt w:val="bullet"/>
      <w:lvlText w:val=""/>
      <w:start w:val="1"/>
      <w:rPr>
        <w:rFonts w:hint="default"/>
        <w:rFonts w:ascii="Symbol" w:hAnsi="Symbol"/>
      </w:rPr>
      <w:pPr>
        <w:ind w:left="720"/>
        <w:ind w:hanging="360"/>
      </w:pPr>
      <w:lvlJc w:val="left"/>
    </w:lvl>
    <w:lvl w:ilvl="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4">
    <w:multiLevelType w:val="hybridMultilevel"/>
    <w:nsid w:val="2EA53652"/>
    <w:tmpl w:val="3F840CEA"/>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5">
    <w:multiLevelType w:val="hybridMultilevel"/>
    <w:nsid w:val="314B5144"/>
    <w:tmpl w:val="B1823778"/>
    <w:lvl w:ilvl="0" w:tplc="5C5A54EA">
      <w:numFmt w:val="decimal"/>
      <w:lvlText w:val="%1."/>
      <w:start w:val="1"/>
      <w:rPr>
        <w:rFonts w:hint="default"/>
      </w:rPr>
      <w:pPr>
        <w:ind w:left="1080"/>
        <w:ind w:hanging="72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6">
    <w:multiLevelType w:val="hybridMultilevel"/>
    <w:nsid w:val="37D40C70"/>
    <w:tmpl w:val="906CF898"/>
    <w:lvl w:ilvl="0" w:tplc="04090001">
      <w:numFmt w:val="bullet"/>
      <w:lvlText w:val=""/>
      <w:start w:val="1"/>
      <w:rPr>
        <w:rFonts w:hint="default"/>
        <w:rFonts w:ascii="Symbol" w:hAnsi="Symbol"/>
      </w:rPr>
      <w:pPr>
        <w:ind w:left="1440"/>
        <w:ind w:hanging="360"/>
      </w:pPr>
      <w:lvlJc w:val="left"/>
    </w:lvl>
    <w:lvl w:ilvl="1" w:tentative="1" w:tplc="04090003">
      <w:numFmt w:val="bullet"/>
      <w:lvlText w:val="o"/>
      <w:start w:val="1"/>
      <w:rPr>
        <w:rFonts w:hint="default"/>
        <w:rFonts w:ascii="Courier New" w:cs="Courier New" w:hAnsi="Courier New"/>
      </w:rPr>
      <w:pPr>
        <w:ind w:left="2160"/>
        <w:ind w:hanging="360"/>
      </w:pPr>
      <w:lvlJc w:val="left"/>
    </w:lvl>
    <w:lvl w:ilvl="2" w:tentative="1" w:tplc="04090005">
      <w:numFmt w:val="bullet"/>
      <w:lvlText w:val=""/>
      <w:start w:val="1"/>
      <w:rPr>
        <w:rFonts w:hint="default"/>
        <w:rFonts w:ascii="Wingdings" w:hAnsi="Wingdings"/>
      </w:rPr>
      <w:pPr>
        <w:ind w:left="2880"/>
        <w:ind w:hanging="360"/>
      </w:pPr>
      <w:lvlJc w:val="left"/>
    </w:lvl>
    <w:lvl w:ilvl="3" w:tentative="1" w:tplc="04090001">
      <w:numFmt w:val="bullet"/>
      <w:lvlText w:val=""/>
      <w:start w:val="1"/>
      <w:rPr>
        <w:rFonts w:hint="default"/>
        <w:rFonts w:ascii="Symbol" w:hAnsi="Symbol"/>
      </w:rPr>
      <w:pPr>
        <w:ind w:left="3600"/>
        <w:ind w:hanging="360"/>
      </w:pPr>
      <w:lvlJc w:val="left"/>
    </w:lvl>
    <w:lvl w:ilvl="4" w:tentative="1" w:tplc="04090003">
      <w:numFmt w:val="bullet"/>
      <w:lvlText w:val="o"/>
      <w:start w:val="1"/>
      <w:rPr>
        <w:rFonts w:hint="default"/>
        <w:rFonts w:ascii="Courier New" w:cs="Courier New" w:hAnsi="Courier New"/>
      </w:rPr>
      <w:pPr>
        <w:ind w:left="4320"/>
        <w:ind w:hanging="360"/>
      </w:pPr>
      <w:lvlJc w:val="left"/>
    </w:lvl>
    <w:lvl w:ilvl="5" w:tentative="1" w:tplc="04090005">
      <w:numFmt w:val="bullet"/>
      <w:lvlText w:val=""/>
      <w:start w:val="1"/>
      <w:rPr>
        <w:rFonts w:hint="default"/>
        <w:rFonts w:ascii="Wingdings" w:hAnsi="Wingdings"/>
      </w:rPr>
      <w:pPr>
        <w:ind w:left="5040"/>
        <w:ind w:hanging="360"/>
      </w:pPr>
      <w:lvlJc w:val="left"/>
    </w:lvl>
    <w:lvl w:ilvl="6" w:tentative="1" w:tplc="04090001">
      <w:numFmt w:val="bullet"/>
      <w:lvlText w:val=""/>
      <w:start w:val="1"/>
      <w:rPr>
        <w:rFonts w:hint="default"/>
        <w:rFonts w:ascii="Symbol" w:hAnsi="Symbol"/>
      </w:rPr>
      <w:pPr>
        <w:ind w:left="5760"/>
        <w:ind w:hanging="360"/>
      </w:pPr>
      <w:lvlJc w:val="left"/>
    </w:lvl>
    <w:lvl w:ilvl="7" w:tentative="1" w:tplc="04090003">
      <w:numFmt w:val="bullet"/>
      <w:lvlText w:val="o"/>
      <w:start w:val="1"/>
      <w:rPr>
        <w:rFonts w:hint="default"/>
        <w:rFonts w:ascii="Courier New" w:cs="Courier New" w:hAnsi="Courier New"/>
      </w:rPr>
      <w:pPr>
        <w:ind w:left="6480"/>
        <w:ind w:hanging="360"/>
      </w:pPr>
      <w:lvlJc w:val="left"/>
    </w:lvl>
    <w:lvl w:ilvl="8" w:tentative="1" w:tplc="04090005">
      <w:numFmt w:val="bullet"/>
      <w:lvlText w:val=""/>
      <w:start w:val="1"/>
      <w:rPr>
        <w:rFonts w:hint="default"/>
        <w:rFonts w:ascii="Wingdings" w:hAnsi="Wingdings"/>
      </w:rPr>
      <w:pPr>
        <w:ind w:left="7200"/>
        <w:ind w:hanging="360"/>
      </w:pPr>
      <w:lvlJc w:val="left"/>
    </w:lvl>
  </w:abstractNum>
  <w:abstractNum w:abstractNumId="7">
    <w:multiLevelType w:val="hybridMultilevel"/>
    <w:nsid w:val="391D45A2"/>
    <w:tmpl w:val="49FEF06A"/>
    <w:lvl w:ilvl="0" w:tplc="04090001">
      <w:numFmt w:val="bullet"/>
      <w:lvlText w:val=""/>
      <w:start w:val="1"/>
      <w:rPr>
        <w:rFonts w:hint="default"/>
        <w:rFonts w:ascii="Symbol" w:hAnsi="Symbol"/>
      </w:rPr>
      <w:pPr>
        <w:ind w:left="720"/>
        <w:ind w:hanging="360"/>
      </w:pPr>
      <w:lvlJc w:val="left"/>
    </w:lvl>
    <w:lvl w:ilvl="1" w:tentative="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8">
    <w:multiLevelType w:val="hybridMultilevel"/>
    <w:nsid w:val="396C1830"/>
    <w:tmpl w:val="22903CBE"/>
    <w:lvl w:ilvl="0" w:tplc="04090001">
      <w:numFmt w:val="bullet"/>
      <w:lvlText w:val=""/>
      <w:start w:val="1"/>
      <w:rPr>
        <w:rFonts w:hint="default"/>
        <w:rFonts w:ascii="Symbol" w:hAnsi="Symbol"/>
      </w:rPr>
      <w:pPr>
        <w:ind w:left="720"/>
        <w:ind w:hanging="360"/>
      </w:pPr>
      <w:lvlJc w:val="left"/>
    </w:lvl>
    <w:lvl w:ilvl="1" w:tentative="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9">
    <w:multiLevelType w:val="hybridMultilevel"/>
    <w:nsid w:val="3AC54B66"/>
    <w:tmpl w:val="7B4A6B90"/>
    <w:lvl w:ilvl="0" w:tplc="04090001">
      <w:numFmt w:val="bullet"/>
      <w:lvlText w:val=""/>
      <w:start w:val="1"/>
      <w:rPr>
        <w:rFonts w:hint="default"/>
        <w:rFonts w:ascii="Symbol" w:hAnsi="Symbol"/>
      </w:rPr>
      <w:pPr>
        <w:ind w:left="1080"/>
        <w:ind w:hanging="360"/>
      </w:pPr>
      <w:lvlJc w:val="left"/>
    </w:lvl>
    <w:lvl w:ilvl="1" w:tentative="1" w:tplc="04090003">
      <w:numFmt w:val="bullet"/>
      <w:lvlText w:val="o"/>
      <w:start w:val="1"/>
      <w:rPr>
        <w:rFonts w:hint="default"/>
        <w:rFonts w:ascii="Courier New" w:cs="Courier New" w:hAnsi="Courier New"/>
      </w:rPr>
      <w:pPr>
        <w:ind w:left="1800"/>
        <w:ind w:hanging="360"/>
      </w:pPr>
      <w:lvlJc w:val="left"/>
    </w:lvl>
    <w:lvl w:ilvl="2" w:tentative="1" w:tplc="04090005">
      <w:numFmt w:val="bullet"/>
      <w:lvlText w:val=""/>
      <w:start w:val="1"/>
      <w:rPr>
        <w:rFonts w:hint="default"/>
        <w:rFonts w:ascii="Wingdings" w:hAnsi="Wingdings"/>
      </w:rPr>
      <w:pPr>
        <w:ind w:left="2520"/>
        <w:ind w:hanging="360"/>
      </w:pPr>
      <w:lvlJc w:val="left"/>
    </w:lvl>
    <w:lvl w:ilvl="3" w:tentative="1" w:tplc="04090001">
      <w:numFmt w:val="bullet"/>
      <w:lvlText w:val=""/>
      <w:start w:val="1"/>
      <w:rPr>
        <w:rFonts w:hint="default"/>
        <w:rFonts w:ascii="Symbol" w:hAnsi="Symbol"/>
      </w:rPr>
      <w:pPr>
        <w:ind w:left="3240"/>
        <w:ind w:hanging="360"/>
      </w:pPr>
      <w:lvlJc w:val="left"/>
    </w:lvl>
    <w:lvl w:ilvl="4" w:tentative="1" w:tplc="04090003">
      <w:numFmt w:val="bullet"/>
      <w:lvlText w:val="o"/>
      <w:start w:val="1"/>
      <w:rPr>
        <w:rFonts w:hint="default"/>
        <w:rFonts w:ascii="Courier New" w:cs="Courier New" w:hAnsi="Courier New"/>
      </w:rPr>
      <w:pPr>
        <w:ind w:left="3960"/>
        <w:ind w:hanging="360"/>
      </w:pPr>
      <w:lvlJc w:val="left"/>
    </w:lvl>
    <w:lvl w:ilvl="5" w:tentative="1" w:tplc="04090005">
      <w:numFmt w:val="bullet"/>
      <w:lvlText w:val=""/>
      <w:start w:val="1"/>
      <w:rPr>
        <w:rFonts w:hint="default"/>
        <w:rFonts w:ascii="Wingdings" w:hAnsi="Wingdings"/>
      </w:rPr>
      <w:pPr>
        <w:ind w:left="4680"/>
        <w:ind w:hanging="360"/>
      </w:pPr>
      <w:lvlJc w:val="left"/>
    </w:lvl>
    <w:lvl w:ilvl="6" w:tentative="1" w:tplc="04090001">
      <w:numFmt w:val="bullet"/>
      <w:lvlText w:val=""/>
      <w:start w:val="1"/>
      <w:rPr>
        <w:rFonts w:hint="default"/>
        <w:rFonts w:ascii="Symbol" w:hAnsi="Symbol"/>
      </w:rPr>
      <w:pPr>
        <w:ind w:left="5400"/>
        <w:ind w:hanging="360"/>
      </w:pPr>
      <w:lvlJc w:val="left"/>
    </w:lvl>
    <w:lvl w:ilvl="7" w:tentative="1" w:tplc="04090003">
      <w:numFmt w:val="bullet"/>
      <w:lvlText w:val="o"/>
      <w:start w:val="1"/>
      <w:rPr>
        <w:rFonts w:hint="default"/>
        <w:rFonts w:ascii="Courier New" w:cs="Courier New" w:hAnsi="Courier New"/>
      </w:rPr>
      <w:pPr>
        <w:ind w:left="6120"/>
        <w:ind w:hanging="360"/>
      </w:pPr>
      <w:lvlJc w:val="left"/>
    </w:lvl>
    <w:lvl w:ilvl="8" w:tentative="1" w:tplc="04090005">
      <w:numFmt w:val="bullet"/>
      <w:lvlText w:val=""/>
      <w:start w:val="1"/>
      <w:rPr>
        <w:rFonts w:hint="default"/>
        <w:rFonts w:ascii="Wingdings" w:hAnsi="Wingdings"/>
      </w:rPr>
      <w:pPr>
        <w:ind w:left="6840"/>
        <w:ind w:hanging="360"/>
      </w:pPr>
      <w:lvlJc w:val="left"/>
    </w:lvl>
  </w:abstractNum>
  <w:abstractNum w:abstractNumId="10">
    <w:multiLevelType w:val="hybridMultilevel"/>
    <w:nsid w:val="3E034949"/>
    <w:tmpl w:val="3A30CE2C"/>
    <w:lvl w:ilvl="0">
      <w:numFmt w:val="bullet"/>
      <w:lvlText w:val=""/>
      <w:start w:val="1"/>
      <w:rPr>
        <w:rFonts w:hint="default"/>
        <w:rFonts w:ascii="Symbol" w:hAnsi="Symbol"/>
        <w:sz w:val="20"/>
      </w:rPr>
      <w:pPr>
        <w:ind w:left="720"/>
        <w:ind w:hanging="360"/>
        <w:tabs>
          <w:tab w:val="num" w:pos="720"/>
        </w:tabs>
      </w:pPr>
      <w:lvlJc w:val="left"/>
    </w:lvl>
    <w:lvl w:ilvl="1">
      <w:numFmt w:val="decimal"/>
      <w:lvlText w:val="(%2)"/>
      <w:start w:val="1"/>
      <w:rPr>
        <w:rFonts w:hint="default"/>
        <w:color w:val="auto"/>
        <w:sz w:val="24"/>
      </w:rPr>
      <w:pPr>
        <w:ind w:left="1800"/>
        <w:ind w:hanging="720"/>
      </w:pPr>
      <w:lvlJc w:val="left"/>
    </w:lvl>
    <w:lvl w:ilvl="2" w:tentative="1">
      <w:numFmt w:val="bullet"/>
      <w:lvlText w:val=""/>
      <w:start w:val="1"/>
      <w:rPr>
        <w:rFonts w:hint="default"/>
        <w:rFonts w:ascii="Wingdings" w:hAnsi="Wingdings"/>
        <w:sz w:val="20"/>
      </w:rPr>
      <w:pPr>
        <w:ind w:left="2160"/>
        <w:ind w:hanging="360"/>
        <w:tabs>
          <w:tab w:val="num" w:pos="2160"/>
        </w:tabs>
      </w:pPr>
      <w:lvlJc w:val="left"/>
    </w:lvl>
    <w:lvl w:ilvl="3" w:tentative="1">
      <w:numFmt w:val="bullet"/>
      <w:lvlText w:val=""/>
      <w:start w:val="1"/>
      <w:rPr>
        <w:rFonts w:hint="default"/>
        <w:rFonts w:ascii="Wingdings" w:hAnsi="Wingdings"/>
        <w:sz w:val="20"/>
      </w:rPr>
      <w:pPr>
        <w:ind w:left="2880"/>
        <w:ind w:hanging="360"/>
        <w:tabs>
          <w:tab w:val="num" w:pos="2880"/>
        </w:tabs>
      </w:pPr>
      <w:lvlJc w:val="left"/>
    </w:lvl>
    <w:lvl w:ilvl="4" w:tentative="1">
      <w:numFmt w:val="bullet"/>
      <w:lvlText w:val=""/>
      <w:start w:val="1"/>
      <w:rPr>
        <w:rFonts w:hint="default"/>
        <w:rFonts w:ascii="Wingdings" w:hAnsi="Wingdings"/>
        <w:sz w:val="20"/>
      </w:rPr>
      <w:pPr>
        <w:ind w:left="3600"/>
        <w:ind w:hanging="360"/>
        <w:tabs>
          <w:tab w:val="num" w:pos="3600"/>
        </w:tabs>
      </w:pPr>
      <w:lvlJc w:val="left"/>
    </w:lvl>
    <w:lvl w:ilvl="5" w:tentative="1">
      <w:numFmt w:val="bullet"/>
      <w:lvlText w:val=""/>
      <w:start w:val="1"/>
      <w:rPr>
        <w:rFonts w:hint="default"/>
        <w:rFonts w:ascii="Wingdings" w:hAnsi="Wingdings"/>
        <w:sz w:val="20"/>
      </w:rPr>
      <w:pPr>
        <w:ind w:left="4320"/>
        <w:ind w:hanging="360"/>
        <w:tabs>
          <w:tab w:val="num" w:pos="4320"/>
        </w:tabs>
      </w:pPr>
      <w:lvlJc w:val="left"/>
    </w:lvl>
    <w:lvl w:ilvl="6" w:tentative="1">
      <w:numFmt w:val="bullet"/>
      <w:lvlText w:val=""/>
      <w:start w:val="1"/>
      <w:rPr>
        <w:rFonts w:hint="default"/>
        <w:rFonts w:ascii="Wingdings" w:hAnsi="Wingdings"/>
        <w:sz w:val="20"/>
      </w:rPr>
      <w:pPr>
        <w:ind w:left="5040"/>
        <w:ind w:hanging="360"/>
        <w:tabs>
          <w:tab w:val="num" w:pos="5040"/>
        </w:tabs>
      </w:pPr>
      <w:lvlJc w:val="left"/>
    </w:lvl>
    <w:lvl w:ilvl="7" w:tentative="1">
      <w:numFmt w:val="bullet"/>
      <w:lvlText w:val=""/>
      <w:start w:val="1"/>
      <w:rPr>
        <w:rFonts w:hint="default"/>
        <w:rFonts w:ascii="Wingdings" w:hAnsi="Wingdings"/>
        <w:sz w:val="20"/>
      </w:rPr>
      <w:pPr>
        <w:ind w:left="5760"/>
        <w:ind w:hanging="360"/>
        <w:tabs>
          <w:tab w:val="num" w:pos="5760"/>
        </w:tabs>
      </w:pPr>
      <w:lvlJc w:val="left"/>
    </w:lvl>
    <w:lvl w:ilvl="8" w:tentative="1">
      <w:numFmt w:val="bullet"/>
      <w:lvlText w:val=""/>
      <w:start w:val="1"/>
      <w:rPr>
        <w:rFonts w:hint="default"/>
        <w:rFonts w:ascii="Wingdings" w:hAnsi="Wingdings"/>
        <w:sz w:val="20"/>
      </w:rPr>
      <w:pPr>
        <w:ind w:left="6480"/>
        <w:ind w:hanging="360"/>
        <w:tabs>
          <w:tab w:val="num" w:pos="6480"/>
        </w:tabs>
      </w:pPr>
      <w:lvlJc w:val="left"/>
    </w:lvl>
  </w:abstractNum>
  <w:abstractNum w:abstractNumId="11">
    <w:multiLevelType w:val="hybridMultilevel"/>
    <w:nsid w:val="45DC48C3"/>
    <w:tmpl w:val="6F3CDD56"/>
    <w:lvl w:ilvl="0" w:tplc="04090001">
      <w:numFmt w:val="bullet"/>
      <w:lvlText w:val=""/>
      <w:start w:val="1"/>
      <w:rPr>
        <w:rFonts w:hint="default"/>
        <w:rFonts w:ascii="Symbol" w:hAnsi="Symbol"/>
      </w:rPr>
      <w:pPr>
        <w:ind w:left="720"/>
        <w:ind w:hanging="360"/>
      </w:pPr>
      <w:lvlJc w:val="left"/>
    </w:lvl>
    <w:lvl w:ilvl="1" w:tentative="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12">
    <w:multiLevelType w:val="hybridMultilevel"/>
    <w:nsid w:val="510B51FB"/>
    <w:tmpl w:val="A67EA7FC"/>
    <w:lvl w:ilvl="0" w:tplc="04090001">
      <w:numFmt w:val="bullet"/>
      <w:lvlText w:val=""/>
      <w:start w:val="1"/>
      <w:rPr>
        <w:rFonts w:hint="default"/>
        <w:rFonts w:ascii="Symbol" w:hAnsi="Symbol"/>
      </w:rPr>
      <w:pPr>
        <w:ind w:left="720"/>
        <w:ind w:hanging="360"/>
      </w:pPr>
      <w:lvlJc w:val="left"/>
    </w:lvl>
    <w:lvl w:ilvl="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13">
    <w:multiLevelType w:val="hybridMultilevel"/>
    <w:nsid w:val="52ED0256"/>
    <w:tmpl w:val="82D47710"/>
    <w:lvl w:ilvl="0">
      <w:numFmt w:val="bullet"/>
      <w:lvlText w:val=""/>
      <w:start w:val="1"/>
      <w:rPr>
        <w:rFonts w:hint="default"/>
        <w:rFonts w:ascii="Symbol" w:hAnsi="Symbol"/>
        <w:sz w:val="20"/>
      </w:rPr>
      <w:pPr>
        <w:ind w:left="720"/>
        <w:ind w:hanging="360"/>
        <w:tabs>
          <w:tab w:val="num" w:pos="720"/>
        </w:tabs>
      </w:pPr>
      <w:lvlJc w:val="left"/>
    </w:lvl>
    <w:lvl w:ilvl="1">
      <w:numFmt w:val="bullet"/>
      <w:lvlText w:val="o"/>
      <w:start w:val="1"/>
      <w:rPr>
        <w:rFonts w:hint="default"/>
        <w:rFonts w:ascii="Courier New" w:hAnsi="Courier New"/>
        <w:sz w:val="20"/>
      </w:rPr>
      <w:pPr>
        <w:ind w:left="1440"/>
        <w:ind w:hanging="360"/>
        <w:tabs>
          <w:tab w:val="num" w:pos="1440"/>
        </w:tabs>
      </w:pPr>
      <w:lvlJc w:val="left"/>
    </w:lvl>
    <w:lvl w:ilvl="2" w:tentative="1">
      <w:numFmt w:val="bullet"/>
      <w:lvlText w:val=""/>
      <w:start w:val="1"/>
      <w:rPr>
        <w:rFonts w:hint="default"/>
        <w:rFonts w:ascii="Wingdings" w:hAnsi="Wingdings"/>
        <w:sz w:val="20"/>
      </w:rPr>
      <w:pPr>
        <w:ind w:left="2160"/>
        <w:ind w:hanging="360"/>
        <w:tabs>
          <w:tab w:val="num" w:pos="2160"/>
        </w:tabs>
      </w:pPr>
      <w:lvlJc w:val="left"/>
    </w:lvl>
    <w:lvl w:ilvl="3" w:tentative="1">
      <w:numFmt w:val="bullet"/>
      <w:lvlText w:val=""/>
      <w:start w:val="1"/>
      <w:rPr>
        <w:rFonts w:hint="default"/>
        <w:rFonts w:ascii="Wingdings" w:hAnsi="Wingdings"/>
        <w:sz w:val="20"/>
      </w:rPr>
      <w:pPr>
        <w:ind w:left="2880"/>
        <w:ind w:hanging="360"/>
        <w:tabs>
          <w:tab w:val="num" w:pos="2880"/>
        </w:tabs>
      </w:pPr>
      <w:lvlJc w:val="left"/>
    </w:lvl>
    <w:lvl w:ilvl="4" w:tentative="1">
      <w:numFmt w:val="bullet"/>
      <w:lvlText w:val=""/>
      <w:start w:val="1"/>
      <w:rPr>
        <w:rFonts w:hint="default"/>
        <w:rFonts w:ascii="Wingdings" w:hAnsi="Wingdings"/>
        <w:sz w:val="20"/>
      </w:rPr>
      <w:pPr>
        <w:ind w:left="3600"/>
        <w:ind w:hanging="360"/>
        <w:tabs>
          <w:tab w:val="num" w:pos="3600"/>
        </w:tabs>
      </w:pPr>
      <w:lvlJc w:val="left"/>
    </w:lvl>
    <w:lvl w:ilvl="5" w:tentative="1">
      <w:numFmt w:val="bullet"/>
      <w:lvlText w:val=""/>
      <w:start w:val="1"/>
      <w:rPr>
        <w:rFonts w:hint="default"/>
        <w:rFonts w:ascii="Wingdings" w:hAnsi="Wingdings"/>
        <w:sz w:val="20"/>
      </w:rPr>
      <w:pPr>
        <w:ind w:left="4320"/>
        <w:ind w:hanging="360"/>
        <w:tabs>
          <w:tab w:val="num" w:pos="4320"/>
        </w:tabs>
      </w:pPr>
      <w:lvlJc w:val="left"/>
    </w:lvl>
    <w:lvl w:ilvl="6" w:tentative="1">
      <w:numFmt w:val="bullet"/>
      <w:lvlText w:val=""/>
      <w:start w:val="1"/>
      <w:rPr>
        <w:rFonts w:hint="default"/>
        <w:rFonts w:ascii="Wingdings" w:hAnsi="Wingdings"/>
        <w:sz w:val="20"/>
      </w:rPr>
      <w:pPr>
        <w:ind w:left="5040"/>
        <w:ind w:hanging="360"/>
        <w:tabs>
          <w:tab w:val="num" w:pos="5040"/>
        </w:tabs>
      </w:pPr>
      <w:lvlJc w:val="left"/>
    </w:lvl>
    <w:lvl w:ilvl="7" w:tentative="1">
      <w:numFmt w:val="bullet"/>
      <w:lvlText w:val=""/>
      <w:start w:val="1"/>
      <w:rPr>
        <w:rFonts w:hint="default"/>
        <w:rFonts w:ascii="Wingdings" w:hAnsi="Wingdings"/>
        <w:sz w:val="20"/>
      </w:rPr>
      <w:pPr>
        <w:ind w:left="5760"/>
        <w:ind w:hanging="360"/>
        <w:tabs>
          <w:tab w:val="num" w:pos="5760"/>
        </w:tabs>
      </w:pPr>
      <w:lvlJc w:val="left"/>
    </w:lvl>
    <w:lvl w:ilvl="8" w:tentative="1">
      <w:numFmt w:val="bullet"/>
      <w:lvlText w:val=""/>
      <w:start w:val="1"/>
      <w:rPr>
        <w:rFonts w:hint="default"/>
        <w:rFonts w:ascii="Wingdings" w:hAnsi="Wingdings"/>
        <w:sz w:val="20"/>
      </w:rPr>
      <w:pPr>
        <w:ind w:left="6480"/>
        <w:ind w:hanging="360"/>
        <w:tabs>
          <w:tab w:val="num" w:pos="6480"/>
        </w:tabs>
      </w:pPr>
      <w:lvlJc w:val="left"/>
    </w:lvl>
  </w:abstractNum>
  <w:abstractNum w:abstractNumId="14">
    <w:multiLevelType w:val="hybridMultilevel"/>
    <w:nsid w:val="5C0751AA"/>
    <w:tmpl w:val="5C521FD0"/>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5">
    <w:multiLevelType w:val="hybridMultilevel"/>
    <w:nsid w:val="64567781"/>
    <w:tmpl w:val="9F42421C"/>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6">
    <w:multiLevelType w:val="hybridMultilevel"/>
    <w:nsid w:val="67574136"/>
    <w:tmpl w:val="0B2A9A1A"/>
    <w:lvl w:ilvl="0">
      <w:numFmt w:val="bullet"/>
      <w:lvlText w:val=""/>
      <w:start w:val="1"/>
      <w:rPr>
        <w:rFonts w:hint="default"/>
        <w:rFonts w:ascii="Symbol" w:hAnsi="Symbol"/>
        <w:sz w:val="20"/>
      </w:rPr>
      <w:pPr>
        <w:ind w:left="720"/>
        <w:ind w:hanging="360"/>
        <w:tabs>
          <w:tab w:val="num" w:pos="720"/>
        </w:tabs>
      </w:pPr>
      <w:lvlJc w:val="left"/>
    </w:lvl>
    <w:lvl w:ilvl="1" w:tentative="1">
      <w:numFmt w:val="bullet"/>
      <w:lvlText w:val="o"/>
      <w:start w:val="1"/>
      <w:rPr>
        <w:rFonts w:hint="default"/>
        <w:rFonts w:ascii="Courier New" w:hAnsi="Courier New"/>
        <w:sz w:val="20"/>
      </w:rPr>
      <w:pPr>
        <w:ind w:left="1440"/>
        <w:ind w:hanging="360"/>
        <w:tabs>
          <w:tab w:val="num" w:pos="1440"/>
        </w:tabs>
      </w:pPr>
      <w:lvlJc w:val="left"/>
    </w:lvl>
    <w:lvl w:ilvl="2" w:tentative="1">
      <w:numFmt w:val="bullet"/>
      <w:lvlText w:val=""/>
      <w:start w:val="1"/>
      <w:rPr>
        <w:rFonts w:hint="default"/>
        <w:rFonts w:ascii="Wingdings" w:hAnsi="Wingdings"/>
        <w:sz w:val="20"/>
      </w:rPr>
      <w:pPr>
        <w:ind w:left="2160"/>
        <w:ind w:hanging="360"/>
        <w:tabs>
          <w:tab w:val="num" w:pos="2160"/>
        </w:tabs>
      </w:pPr>
      <w:lvlJc w:val="left"/>
    </w:lvl>
    <w:lvl w:ilvl="3" w:tentative="1">
      <w:numFmt w:val="bullet"/>
      <w:lvlText w:val=""/>
      <w:start w:val="1"/>
      <w:rPr>
        <w:rFonts w:hint="default"/>
        <w:rFonts w:ascii="Wingdings" w:hAnsi="Wingdings"/>
        <w:sz w:val="20"/>
      </w:rPr>
      <w:pPr>
        <w:ind w:left="2880"/>
        <w:ind w:hanging="360"/>
        <w:tabs>
          <w:tab w:val="num" w:pos="2880"/>
        </w:tabs>
      </w:pPr>
      <w:lvlJc w:val="left"/>
    </w:lvl>
    <w:lvl w:ilvl="4" w:tentative="1">
      <w:numFmt w:val="bullet"/>
      <w:lvlText w:val=""/>
      <w:start w:val="1"/>
      <w:rPr>
        <w:rFonts w:hint="default"/>
        <w:rFonts w:ascii="Wingdings" w:hAnsi="Wingdings"/>
        <w:sz w:val="20"/>
      </w:rPr>
      <w:pPr>
        <w:ind w:left="3600"/>
        <w:ind w:hanging="360"/>
        <w:tabs>
          <w:tab w:val="num" w:pos="3600"/>
        </w:tabs>
      </w:pPr>
      <w:lvlJc w:val="left"/>
    </w:lvl>
    <w:lvl w:ilvl="5" w:tentative="1">
      <w:numFmt w:val="bullet"/>
      <w:lvlText w:val=""/>
      <w:start w:val="1"/>
      <w:rPr>
        <w:rFonts w:hint="default"/>
        <w:rFonts w:ascii="Wingdings" w:hAnsi="Wingdings"/>
        <w:sz w:val="20"/>
      </w:rPr>
      <w:pPr>
        <w:ind w:left="4320"/>
        <w:ind w:hanging="360"/>
        <w:tabs>
          <w:tab w:val="num" w:pos="4320"/>
        </w:tabs>
      </w:pPr>
      <w:lvlJc w:val="left"/>
    </w:lvl>
    <w:lvl w:ilvl="6" w:tentative="1">
      <w:numFmt w:val="bullet"/>
      <w:lvlText w:val=""/>
      <w:start w:val="1"/>
      <w:rPr>
        <w:rFonts w:hint="default"/>
        <w:rFonts w:ascii="Wingdings" w:hAnsi="Wingdings"/>
        <w:sz w:val="20"/>
      </w:rPr>
      <w:pPr>
        <w:ind w:left="5040"/>
        <w:ind w:hanging="360"/>
        <w:tabs>
          <w:tab w:val="num" w:pos="5040"/>
        </w:tabs>
      </w:pPr>
      <w:lvlJc w:val="left"/>
    </w:lvl>
    <w:lvl w:ilvl="7" w:tentative="1">
      <w:numFmt w:val="bullet"/>
      <w:lvlText w:val=""/>
      <w:start w:val="1"/>
      <w:rPr>
        <w:rFonts w:hint="default"/>
        <w:rFonts w:ascii="Wingdings" w:hAnsi="Wingdings"/>
        <w:sz w:val="20"/>
      </w:rPr>
      <w:pPr>
        <w:ind w:left="5760"/>
        <w:ind w:hanging="360"/>
        <w:tabs>
          <w:tab w:val="num" w:pos="5760"/>
        </w:tabs>
      </w:pPr>
      <w:lvlJc w:val="left"/>
    </w:lvl>
    <w:lvl w:ilvl="8" w:tentative="1">
      <w:numFmt w:val="bullet"/>
      <w:lvlText w:val=""/>
      <w:start w:val="1"/>
      <w:rPr>
        <w:rFonts w:hint="default"/>
        <w:rFonts w:ascii="Wingdings" w:hAnsi="Wingdings"/>
        <w:sz w:val="20"/>
      </w:rPr>
      <w:pPr>
        <w:ind w:left="6480"/>
        <w:ind w:hanging="360"/>
        <w:tabs>
          <w:tab w:val="num" w:pos="6480"/>
        </w:tabs>
      </w:pPr>
      <w:lvlJc w:val="left"/>
    </w:lvl>
  </w:abstractNum>
  <w:abstractNum w:abstractNumId="17">
    <w:multiLevelType w:val="hybridMultilevel"/>
    <w:nsid w:val="6993060B"/>
    <w:tmpl w:val="7B2CEDEA"/>
    <w:lvl w:ilvl="0" w:tplc="0409000F">
      <w:numFmt w:val="decimal"/>
      <w:lvlText w:val="%1."/>
      <w:start w:val="9"/>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8">
    <w:multiLevelType w:val="hybridMultilevel"/>
    <w:nsid w:val="6EC84F33"/>
    <w:tmpl w:val="51B86CBE"/>
    <w:lvl w:ilvl="0" w:tplc="04090001">
      <w:numFmt w:val="bullet"/>
      <w:lvlText w:val=""/>
      <w:start w:val="1"/>
      <w:rPr>
        <w:rFonts w:hint="default"/>
        <w:rFonts w:ascii="Symbol" w:hAnsi="Symbol"/>
      </w:rPr>
      <w:pPr>
        <w:ind w:left="720"/>
        <w:ind w:hanging="360"/>
      </w:pPr>
      <w:lvlJc w:val="left"/>
    </w:lvl>
    <w:lvl w:ilvl="1" w:tentative="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19">
    <w:multiLevelType w:val="hybridMultilevel"/>
    <w:nsid w:val="76D05E12"/>
    <w:tmpl w:val="79924080"/>
    <w:lvl w:ilvl="0" w:tplc="D7264482">
      <w:numFmt w:val="decimal"/>
      <w:lvlText w:val="%1."/>
      <w:start w:val="1"/>
      <w:rPr>
        <w:rFonts w:hint="default"/>
        <w:b/>
        <w:color w:val="006600"/>
        <w:sz w:val="28"/>
      </w:rPr>
      <w:pPr>
        <w:ind w:left="1080"/>
        <w:ind w:hanging="720"/>
      </w:pPr>
      <w:lvlJc w:val="left"/>
    </w:lvl>
    <w:lvl w:ilvl="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0">
    <w:multiLevelType w:val="hybridMultilevel"/>
    <w:nsid w:val="772178B4"/>
    <w:tmpl w:val="A9FA78A8"/>
    <w:lvl w:ilvl="0" w:tplc="0409000F">
      <w:numFmt w:val="decimal"/>
      <w:lvlText w:val="%1."/>
      <w:start w:val="1"/>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1">
    <w:multiLevelType w:val="hybridMultilevel"/>
    <w:nsid w:val="79283F88"/>
    <w:tmpl w:val="11A2E7B4"/>
    <w:lvl w:ilvl="0" w:tplc="04090001">
      <w:numFmt w:val="bullet"/>
      <w:lvlText w:val=""/>
      <w:start w:val="1"/>
      <w:rPr>
        <w:rFonts w:hint="default"/>
        <w:rFonts w:ascii="Symbol" w:hAnsi="Symbol"/>
      </w:rPr>
      <w:pPr>
        <w:ind w:left="720"/>
        <w:ind w:hanging="360"/>
      </w:pPr>
      <w:lvlJc w:val="left"/>
    </w:lvl>
    <w:lvl w:ilvl="1" w:tentative="1" w:tplc="04090003">
      <w:numFmt w:val="bullet"/>
      <w:lvlText w:val="o"/>
      <w:start w:val="1"/>
      <w:rPr>
        <w:rFonts w:hint="default"/>
        <w:rFonts w:ascii="Courier New" w:cs="Courier New" w:hAnsi="Courier New"/>
      </w:rPr>
      <w:pPr>
        <w:ind w:left="1440"/>
        <w:ind w:hanging="360"/>
      </w:pPr>
      <w:lvlJc w:val="left"/>
    </w:lvl>
    <w:lvl w:ilvl="2" w:tentative="1" w:tplc="04090005">
      <w:numFmt w:val="bullet"/>
      <w:lvlText w:val=""/>
      <w:start w:val="1"/>
      <w:rPr>
        <w:rFonts w:hint="default"/>
        <w:rFonts w:ascii="Wingdings" w:hAnsi="Wingdings"/>
      </w:rPr>
      <w:pPr>
        <w:ind w:left="2160"/>
        <w:ind w:hanging="360"/>
      </w:pPr>
      <w:lvlJc w:val="left"/>
    </w:lvl>
    <w:lvl w:ilvl="3" w:tentative="1" w:tplc="04090001">
      <w:numFmt w:val="bullet"/>
      <w:lvlText w:val=""/>
      <w:start w:val="1"/>
      <w:rPr>
        <w:rFonts w:hint="default"/>
        <w:rFonts w:ascii="Symbol" w:hAnsi="Symbol"/>
      </w:rPr>
      <w:pPr>
        <w:ind w:left="2880"/>
        <w:ind w:hanging="360"/>
      </w:pPr>
      <w:lvlJc w:val="left"/>
    </w:lvl>
    <w:lvl w:ilvl="4" w:tentative="1" w:tplc="04090003">
      <w:numFmt w:val="bullet"/>
      <w:lvlText w:val="o"/>
      <w:start w:val="1"/>
      <w:rPr>
        <w:rFonts w:hint="default"/>
        <w:rFonts w:ascii="Courier New" w:cs="Courier New" w:hAnsi="Courier New"/>
      </w:rPr>
      <w:pPr>
        <w:ind w:left="3600"/>
        <w:ind w:hanging="360"/>
      </w:pPr>
      <w:lvlJc w:val="left"/>
    </w:lvl>
    <w:lvl w:ilvl="5" w:tentative="1" w:tplc="04090005">
      <w:numFmt w:val="bullet"/>
      <w:lvlText w:val=""/>
      <w:start w:val="1"/>
      <w:rPr>
        <w:rFonts w:hint="default"/>
        <w:rFonts w:ascii="Wingdings" w:hAnsi="Wingdings"/>
      </w:rPr>
      <w:pPr>
        <w:ind w:left="4320"/>
        <w:ind w:hanging="360"/>
      </w:pPr>
      <w:lvlJc w:val="left"/>
    </w:lvl>
    <w:lvl w:ilvl="6" w:tentative="1" w:tplc="04090001">
      <w:numFmt w:val="bullet"/>
      <w:lvlText w:val=""/>
      <w:start w:val="1"/>
      <w:rPr>
        <w:rFonts w:hint="default"/>
        <w:rFonts w:ascii="Symbol" w:hAnsi="Symbol"/>
      </w:rPr>
      <w:pPr>
        <w:ind w:left="5040"/>
        <w:ind w:hanging="360"/>
      </w:pPr>
      <w:lvlJc w:val="left"/>
    </w:lvl>
    <w:lvl w:ilvl="7" w:tentative="1" w:tplc="04090003">
      <w:numFmt w:val="bullet"/>
      <w:lvlText w:val="o"/>
      <w:start w:val="1"/>
      <w:rPr>
        <w:rFonts w:hint="default"/>
        <w:rFonts w:ascii="Courier New" w:cs="Courier New" w:hAnsi="Courier New"/>
      </w:rPr>
      <w:pPr>
        <w:ind w:left="5760"/>
        <w:ind w:hanging="360"/>
      </w:pPr>
      <w:lvlJc w:val="left"/>
    </w:lvl>
    <w:lvl w:ilvl="8" w:tentative="1" w:tplc="04090005">
      <w:numFmt w:val="bullet"/>
      <w:lvlText w:val=""/>
      <w:start w:val="1"/>
      <w:rPr>
        <w:rFonts w:hint="default"/>
        <w:rFonts w:ascii="Wingdings" w:hAnsi="Wingdings"/>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
  </w:num>
  <w:num w:numId="2">
    <w:abstractNumId w:val="1"/>
  </w:num>
  <w:num w:numId="3">
    <w:abstractNumId w:val="5"/>
  </w:num>
  <w:num w:numId="4">
    <w:abstractNumId w:val="19"/>
  </w:num>
  <w:num w:numId="5">
    <w:abstractNumId w:val="17"/>
  </w:num>
  <w:num w:numId="6">
    <w:abstractNumId w:val="7"/>
  </w:num>
  <w:num w:numId="7">
    <w:abstractNumId w:val="14"/>
  </w:num>
  <w:num w:numId="8">
    <w:abstractNumId w:val="20"/>
  </w:num>
  <w:num w:numId="9">
    <w:abstractNumId w:val="15"/>
  </w:num>
  <w:num w:numId="10">
    <w:abstractNumId w:val="11"/>
  </w:num>
  <w:num w:numId="11">
    <w:abstractNumId w:val="16"/>
  </w:num>
  <w:num w:numId="12">
    <w:abstractNumId w:val="10"/>
  </w:num>
  <w:num w:numId="13">
    <w:abstractNumId w:val="4"/>
  </w:num>
  <w:num w:numId="14">
    <w:abstractNumId w:val="0"/>
  </w:num>
  <w:num w:numId="15">
    <w:abstractNumId w:val="12"/>
  </w:num>
  <w:num w:numId="16">
    <w:abstractNumId w:val="6"/>
  </w:num>
  <w:num w:numId="17">
    <w:abstractNumId w:val="8"/>
  </w:num>
  <w:num w:numId="18">
    <w:abstractNumId w:val="9"/>
  </w:num>
  <w:num w:numId="19">
    <w:abstractNumId w:val="21"/>
  </w:num>
  <w:num w:numId="20">
    <w:abstractNumId w:val="13"/>
  </w:num>
  <w:num w:numId="21">
    <w:abstractNumId w:val="3"/>
  </w:num>
  <w:num w:numId="22">
    <w:abstractNumId w:val="18"/>
  </w:num>
  <w:num w:numId="10121982">
    <w:abstractNumId w:val="101219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4A"/>
    <w:rsid w:val="000043F8"/>
    <w:rsid w:val="000C5025"/>
    <w:rsid w:val="000D3D8E"/>
    <w:rsid w:val="000E6396"/>
    <w:rsid w:val="0012184D"/>
    <w:rsid w:val="00146612"/>
    <w:rsid w:val="00163F6C"/>
    <w:rsid w:val="001B328B"/>
    <w:rsid w:val="001F7A7E"/>
    <w:rsid w:val="00201226"/>
    <w:rsid w:val="0020403A"/>
    <w:rsid w:val="00204070"/>
    <w:rsid w:val="00206695"/>
    <w:rsid w:val="0021049D"/>
    <w:rsid w:val="00223282"/>
    <w:rsid w:val="00241E3E"/>
    <w:rsid w:val="0024220E"/>
    <w:rsid w:val="0026729F"/>
    <w:rsid w:val="0030187C"/>
    <w:rsid w:val="00304D9F"/>
    <w:rsid w:val="00315DA8"/>
    <w:rsid w:val="0034520F"/>
    <w:rsid w:val="003606BB"/>
    <w:rsid w:val="003627CF"/>
    <w:rsid w:val="003A094A"/>
    <w:rsid w:val="003A3326"/>
    <w:rsid w:val="003D1C9B"/>
    <w:rsid w:val="003E0908"/>
    <w:rsid w:val="004055D0"/>
    <w:rsid w:val="00421E36"/>
    <w:rsid w:val="004273E7"/>
    <w:rsid w:val="004301D1"/>
    <w:rsid w:val="004367BE"/>
    <w:rsid w:val="00446287"/>
    <w:rsid w:val="00460ED9"/>
    <w:rsid w:val="00462962"/>
    <w:rsid w:val="004C1300"/>
    <w:rsid w:val="004C6DA7"/>
    <w:rsid w:val="004F6993"/>
    <w:rsid w:val="00516653"/>
    <w:rsid w:val="00523EA8"/>
    <w:rsid w:val="005F22BA"/>
    <w:rsid w:val="006358B2"/>
    <w:rsid w:val="006555B5"/>
    <w:rsid w:val="00673DBC"/>
    <w:rsid w:val="00674D19"/>
    <w:rsid w:val="006B6CA5"/>
    <w:rsid w:val="006F02C0"/>
    <w:rsid w:val="006F1934"/>
    <w:rsid w:val="0078013B"/>
    <w:rsid w:val="00785997"/>
    <w:rsid w:val="007A4F92"/>
    <w:rsid w:val="007B2CA1"/>
    <w:rsid w:val="0083193E"/>
    <w:rsid w:val="00840575"/>
    <w:rsid w:val="00892A56"/>
    <w:rsid w:val="008E4534"/>
    <w:rsid w:val="008F7965"/>
    <w:rsid w:val="00921F30"/>
    <w:rsid w:val="00946695"/>
    <w:rsid w:val="009574ED"/>
    <w:rsid w:val="0096281A"/>
    <w:rsid w:val="009A2D44"/>
    <w:rsid w:val="009D59C1"/>
    <w:rsid w:val="009E662C"/>
    <w:rsid w:val="00A124B3"/>
    <w:rsid w:val="00A154B8"/>
    <w:rsid w:val="00AB63B8"/>
    <w:rsid w:val="00B15D37"/>
    <w:rsid w:val="00BA03B7"/>
    <w:rsid w:val="00BB3358"/>
    <w:rsid w:val="00BC7524"/>
    <w:rsid w:val="00BE578E"/>
    <w:rsid w:val="00C348BF"/>
    <w:rsid w:val="00C81EBF"/>
    <w:rsid w:val="00CB6A94"/>
    <w:rsid w:val="00D81547"/>
    <w:rsid w:val="00DD7896"/>
    <w:rsid w:val="00DF5967"/>
    <w:rsid w:val="00E2280C"/>
    <w:rsid w:val="00E24461"/>
    <w:rsid w:val="00E26727"/>
    <w:rsid w:val="00E33C36"/>
    <w:rsid w:val="00E40A2A"/>
    <w:rsid w:val="00E43615"/>
    <w:rsid w:val="00E472D9"/>
    <w:rsid w:val="00E912B2"/>
    <w:rsid w:val="00EA7A72"/>
    <w:rsid w:val="00EE2EFE"/>
    <w:rsid w:val="00EF5DEC"/>
    <w:rsid w:val="00F126BF"/>
    <w:rsid w:val="00F25FF4"/>
    <w:rsid w:val="00F300C7"/>
    <w:rsid w:val="00F56A0C"/>
    <w:rsid w:val="00F90530"/>
    <w:rsid w:val="00FA6E25"/>
    <w:rsid w:val="00FC7993"/>
    <w:rsid w:val="00FE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5B17"/>
  <w15:docId w15:val="{DC227CC5-D494-4458-BDC9-7A43BCB3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00" w:afterAutospacing="1"/>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094A"/>
    <w:pPr>
      <w:tabs>
        <w:tab w:val="center" w:pos="4680"/>
        <w:tab w:val="right" w:pos="9360"/>
      </w:tabs>
      <w:spacing w:after="0"/>
    </w:pPr>
  </w:style>
  <w:style w:type="character" w:customStyle="1" w:styleId="HeaderChar">
    <w:name w:val="Header Char"/>
    <w:basedOn w:val="DefaultParagraphFont"/>
    <w:link w:val="Header"/>
    <w:uiPriority w:val="99"/>
    <w:rsid w:val="003A094A"/>
  </w:style>
  <w:style w:type="paragraph" w:styleId="Footer">
    <w:name w:val="footer"/>
    <w:basedOn w:val="Normal"/>
    <w:link w:val="FooterChar"/>
    <w:uiPriority w:val="99"/>
    <w:unhideWhenUsed/>
    <w:rsid w:val="003A094A"/>
    <w:pPr>
      <w:tabs>
        <w:tab w:val="center" w:pos="4680"/>
        <w:tab w:val="right" w:pos="9360"/>
      </w:tabs>
      <w:spacing w:after="0"/>
    </w:pPr>
  </w:style>
  <w:style w:type="character" w:customStyle="1" w:styleId="FooterChar">
    <w:name w:val="Footer Char"/>
    <w:basedOn w:val="DefaultParagraphFont"/>
    <w:link w:val="Footer"/>
    <w:uiPriority w:val="99"/>
    <w:rsid w:val="003A094A"/>
  </w:style>
  <w:style w:type="paragraph" w:styleId="ListParagraph">
    <w:name w:val="List Paragraph"/>
    <w:basedOn w:val="Normal"/>
    <w:uiPriority w:val="34"/>
    <w:qFormat/>
    <w:rsid w:val="003A094A"/>
    <w:pPr>
      <w:ind w:left="720"/>
      <w:contextualSpacing/>
    </w:pPr>
  </w:style>
  <w:style w:type="table" w:styleId="TableGrid">
    <w:name w:val="Table Grid"/>
    <w:basedOn w:val="TableNormal"/>
    <w:uiPriority w:val="39"/>
    <w:rsid w:val="00315D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6653"/>
    <w:pPr>
      <w:spacing w:before="100" w:before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60A8"/>
    <w:rPr>
      <w:color w:val="0563C1" w:themeColor="hyperlink"/>
      <w:u w:val="single"/>
    </w:rPr>
  </w:style>
  <w:style w:type="paragraph" w:styleId="BalloonText">
    <w:name w:val="Balloon Text"/>
    <w:basedOn w:val="Normal"/>
    <w:link w:val="BalloonTextChar"/>
    <w:uiPriority w:val="99"/>
    <w:semiHidden/>
    <w:unhideWhenUsed/>
    <w:rsid w:val="006358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8B2"/>
    <w:rPr>
      <w:rFonts w:ascii="Tahoma" w:hAnsi="Tahoma" w:cs="Tahoma"/>
      <w:sz w:val="16"/>
      <w:szCs w:val="16"/>
    </w:rPr>
  </w:style>
  <w:style w:type="paragraph" w:styleId="Title">
    <w:name w:val="Title"/>
    <w:qFormat/>
    <w:basedOn w:val="Normal"/>
    <w:rPr>
      <w:color w:val="17365D"/>
      <w:sz w:val="52"/>
    </w:rPr>
    <w:pPr>
      <w:spacing w:after="300"/>
    </w:pPr>
  </w:style>
  <w:style w:type="paragraph" w:styleId="Subtitle">
    <w:name w:val="Subtitle"/>
    <w:qFormat/>
    <w:basedOn w:val="Normal"/>
    <w:rPr>
      <w:i/>
      <w:color w:val="4F81BD"/>
      <w:sz w:val="24"/>
    </w:rPr>
  </w:style>
  <w:style w:type="paragraph" w:styleId="Heading1">
    <w:name w:val="Heading 1"/>
    <w:qFormat/>
    <w:basedOn w:val="Normal"/>
    <w:rPr>
      <w:b/>
      <w:color w:val="345A8A"/>
      <w:sz w:val="32"/>
    </w:rPr>
    <w:pPr>
      <w:spacing w:before="480"/>
    </w:pPr>
  </w:style>
  <w:style w:type="paragraph" w:styleId="Heading2">
    <w:name w:val="Heading 2"/>
    <w:qFormat/>
    <w:basedOn w:val="Normal"/>
    <w:rPr>
      <w:b/>
      <w:color w:val="4F81BD"/>
      <w:sz w:val="26"/>
    </w:rPr>
    <w:pPr>
      <w:spacing w:before="200"/>
    </w:pPr>
  </w:style>
  <w:style w:type="paragraph" w:styleId="Heading3">
    <w:name w:val="Heading 3"/>
    <w:qFormat/>
    <w:basedOn w:val="Normal"/>
    <w:rPr>
      <w:b/>
      <w:color w:val="4F81BD"/>
      <w:sz w:val="24"/>
    </w:rPr>
    <w:pPr>
      <w:spacing w:before="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6866">
      <w:bodyDiv w:val="1"/>
      <w:marLeft w:val="0"/>
      <w:marRight w:val="0"/>
      <w:marTop w:val="0"/>
      <w:marBottom w:val="0"/>
      <w:divBdr>
        <w:top w:val="none" w:sz="0" w:space="0" w:color="auto"/>
        <w:left w:val="none" w:sz="0" w:space="0" w:color="auto"/>
        <w:bottom w:val="none" w:sz="0" w:space="0" w:color="auto"/>
        <w:right w:val="none" w:sz="0" w:space="0" w:color="auto"/>
      </w:divBdr>
      <w:divsChild>
        <w:div w:id="1030759830">
          <w:marLeft w:val="0"/>
          <w:marRight w:val="0"/>
          <w:marTop w:val="0"/>
          <w:marBottom w:val="0"/>
          <w:divBdr>
            <w:top w:val="none" w:sz="0" w:space="0" w:color="auto"/>
            <w:left w:val="none" w:sz="0" w:space="0" w:color="auto"/>
            <w:bottom w:val="none" w:sz="0" w:space="0" w:color="auto"/>
            <w:right w:val="none" w:sz="0" w:space="0" w:color="auto"/>
          </w:divBdr>
        </w:div>
      </w:divsChild>
    </w:div>
    <w:div w:id="254020092">
      <w:bodyDiv w:val="1"/>
      <w:marLeft w:val="0"/>
      <w:marRight w:val="0"/>
      <w:marTop w:val="0"/>
      <w:marBottom w:val="0"/>
      <w:divBdr>
        <w:top w:val="none" w:sz="0" w:space="0" w:color="auto"/>
        <w:left w:val="none" w:sz="0" w:space="0" w:color="auto"/>
        <w:bottom w:val="none" w:sz="0" w:space="0" w:color="auto"/>
        <w:right w:val="none" w:sz="0" w:space="0" w:color="auto"/>
      </w:divBdr>
    </w:div>
    <w:div w:id="819224830">
      <w:bodyDiv w:val="1"/>
      <w:marLeft w:val="0"/>
      <w:marRight w:val="0"/>
      <w:marTop w:val="0"/>
      <w:marBottom w:val="0"/>
      <w:divBdr>
        <w:top w:val="none" w:sz="0" w:space="0" w:color="auto"/>
        <w:left w:val="none" w:sz="0" w:space="0" w:color="auto"/>
        <w:bottom w:val="none" w:sz="0" w:space="0" w:color="auto"/>
        <w:right w:val="none" w:sz="0" w:space="0" w:color="auto"/>
      </w:divBdr>
    </w:div>
    <w:div w:id="1192760509">
      <w:bodyDiv w:val="1"/>
      <w:marLeft w:val="0"/>
      <w:marRight w:val="0"/>
      <w:marTop w:val="0"/>
      <w:marBottom w:val="0"/>
      <w:divBdr>
        <w:top w:val="none" w:sz="0" w:space="0" w:color="auto"/>
        <w:left w:val="none" w:sz="0" w:space="0" w:color="auto"/>
        <w:bottom w:val="none" w:sz="0" w:space="0" w:color="auto"/>
        <w:right w:val="none" w:sz="0" w:space="0" w:color="auto"/>
      </w:divBdr>
    </w:div>
    <w:div w:id="15741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5E9EC-A587-45B6-986F-E6DB1097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1267</Words>
  <Characters>7223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Silas Adams</dc:creator>
  <cp:lastModifiedBy>Mengxue Ni</cp:lastModifiedBy>
  <cp:revision>7</cp:revision>
  <dcterms:created xsi:type="dcterms:W3CDTF">2016-12-11T15:46:00Z</dcterms:created>
  <dcterms:modified xsi:type="dcterms:W3CDTF">2016-12-13T01:29:00Z</dcterms:modified>
</cp:coreProperties>
</file>