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44847" w14:textId="65B22646" w:rsidR="00DA7BCB" w:rsidRDefault="00DA7BCB" w:rsidP="00DA7BCB">
      <w:pPr>
        <w:spacing w:line="480" w:lineRule="auto"/>
        <w:rPr>
          <w:rFonts w:ascii="Times New Roman" w:hAnsi="Times New Roman" w:cs="Times New Roman"/>
        </w:rPr>
      </w:pPr>
      <w:r>
        <w:rPr>
          <w:rFonts w:ascii="Times New Roman" w:hAnsi="Times New Roman" w:cs="Times New Roman"/>
        </w:rPr>
        <w:t xml:space="preserve">Nicholas Schratz </w:t>
      </w:r>
    </w:p>
    <w:p w14:paraId="7E733453" w14:textId="27D2B7DA" w:rsidR="002F7EE9" w:rsidRDefault="002F7EE9" w:rsidP="00DA7BCB">
      <w:pPr>
        <w:spacing w:line="480" w:lineRule="auto"/>
        <w:rPr>
          <w:rFonts w:ascii="Times New Roman" w:hAnsi="Times New Roman" w:cs="Times New Roman"/>
        </w:rPr>
      </w:pPr>
      <w:r>
        <w:rPr>
          <w:rFonts w:ascii="Times New Roman" w:hAnsi="Times New Roman" w:cs="Times New Roman"/>
        </w:rPr>
        <w:t xml:space="preserve">Mis 2501 </w:t>
      </w:r>
    </w:p>
    <w:p w14:paraId="52584B87" w14:textId="644657B8" w:rsidR="00DA7BCB" w:rsidRDefault="00DA7BCB" w:rsidP="00DA7BCB">
      <w:pPr>
        <w:spacing w:line="480" w:lineRule="auto"/>
        <w:jc w:val="center"/>
        <w:rPr>
          <w:rFonts w:ascii="Times New Roman" w:hAnsi="Times New Roman" w:cs="Times New Roman"/>
        </w:rPr>
      </w:pPr>
      <w:r>
        <w:rPr>
          <w:rFonts w:ascii="Times New Roman" w:hAnsi="Times New Roman" w:cs="Times New Roman"/>
        </w:rPr>
        <w:t xml:space="preserve">Flash Research Paper #1- Data Centers &amp; Networking </w:t>
      </w:r>
    </w:p>
    <w:p w14:paraId="79A0292C" w14:textId="758847A3" w:rsidR="00A72A88" w:rsidRDefault="005B094D" w:rsidP="005B094D">
      <w:pPr>
        <w:spacing w:line="480" w:lineRule="auto"/>
        <w:ind w:firstLine="720"/>
        <w:rPr>
          <w:rFonts w:ascii="Times New Roman" w:hAnsi="Times New Roman" w:cs="Times New Roman"/>
        </w:rPr>
      </w:pPr>
      <w:r>
        <w:rPr>
          <w:rFonts w:ascii="Times New Roman" w:hAnsi="Times New Roman" w:cs="Times New Roman"/>
        </w:rPr>
        <w:t>Over the next three years our company</w:t>
      </w:r>
      <w:r w:rsidR="00457A4B">
        <w:rPr>
          <w:rFonts w:ascii="Times New Roman" w:hAnsi="Times New Roman" w:cs="Times New Roman"/>
        </w:rPr>
        <w:t xml:space="preserve"> </w:t>
      </w:r>
      <w:r w:rsidR="005C1816">
        <w:rPr>
          <w:rFonts w:ascii="Times New Roman" w:hAnsi="Times New Roman" w:cs="Times New Roman"/>
        </w:rPr>
        <w:t>can</w:t>
      </w:r>
      <w:r w:rsidR="00457A4B">
        <w:rPr>
          <w:rFonts w:ascii="Times New Roman" w:hAnsi="Times New Roman" w:cs="Times New Roman"/>
        </w:rPr>
        <w:t xml:space="preserve"> realize</w:t>
      </w:r>
      <w:r>
        <w:rPr>
          <w:rFonts w:ascii="Times New Roman" w:hAnsi="Times New Roman" w:cs="Times New Roman"/>
        </w:rPr>
        <w:t xml:space="preserve"> a net benefit of $13,229,056 by upgrading our current datacenter from a Tier I to a Tier III </w:t>
      </w:r>
      <w:r w:rsidR="00457A4B">
        <w:rPr>
          <w:rFonts w:ascii="Times New Roman" w:hAnsi="Times New Roman" w:cs="Times New Roman"/>
        </w:rPr>
        <w:t>data</w:t>
      </w:r>
      <w:r>
        <w:rPr>
          <w:rFonts w:ascii="Times New Roman" w:hAnsi="Times New Roman" w:cs="Times New Roman"/>
        </w:rPr>
        <w:t xml:space="preserve">center. Last year we encountered </w:t>
      </w:r>
      <w:r w:rsidR="00457A4B">
        <w:rPr>
          <w:rFonts w:ascii="Times New Roman" w:hAnsi="Times New Roman" w:cs="Times New Roman"/>
        </w:rPr>
        <w:t>ten</w:t>
      </w:r>
      <w:r>
        <w:rPr>
          <w:rFonts w:ascii="Times New Roman" w:hAnsi="Times New Roman" w:cs="Times New Roman"/>
        </w:rPr>
        <w:t xml:space="preserve"> outages in our ERP system d</w:t>
      </w:r>
      <w:r w:rsidR="00457A4B">
        <w:rPr>
          <w:rFonts w:ascii="Times New Roman" w:hAnsi="Times New Roman" w:cs="Times New Roman"/>
        </w:rPr>
        <w:t>ue</w:t>
      </w:r>
      <w:r>
        <w:rPr>
          <w:rFonts w:ascii="Times New Roman" w:hAnsi="Times New Roman" w:cs="Times New Roman"/>
        </w:rPr>
        <w:t xml:space="preserve"> to </w:t>
      </w:r>
      <w:r w:rsidR="00457A4B">
        <w:rPr>
          <w:rFonts w:ascii="Times New Roman" w:hAnsi="Times New Roman" w:cs="Times New Roman"/>
        </w:rPr>
        <w:t>the</w:t>
      </w:r>
      <w:r>
        <w:rPr>
          <w:rFonts w:ascii="Times New Roman" w:hAnsi="Times New Roman" w:cs="Times New Roman"/>
        </w:rPr>
        <w:t xml:space="preserve"> </w:t>
      </w:r>
      <w:r w:rsidR="005C1816">
        <w:rPr>
          <w:rFonts w:ascii="Times New Roman" w:hAnsi="Times New Roman" w:cs="Times New Roman"/>
        </w:rPr>
        <w:t>unreliability</w:t>
      </w:r>
      <w:r w:rsidR="00457A4B">
        <w:rPr>
          <w:rFonts w:ascii="Times New Roman" w:hAnsi="Times New Roman" w:cs="Times New Roman"/>
        </w:rPr>
        <w:t xml:space="preserve"> of our</w:t>
      </w:r>
      <w:r w:rsidR="005C1816">
        <w:rPr>
          <w:rFonts w:ascii="Times New Roman" w:hAnsi="Times New Roman" w:cs="Times New Roman"/>
        </w:rPr>
        <w:t xml:space="preserve"> current</w:t>
      </w:r>
      <w:r>
        <w:rPr>
          <w:rFonts w:ascii="Times New Roman" w:hAnsi="Times New Roman" w:cs="Times New Roman"/>
        </w:rPr>
        <w:t xml:space="preserve"> Tier I system. With </w:t>
      </w:r>
      <w:r w:rsidR="000D7ABF">
        <w:rPr>
          <w:rFonts w:ascii="Times New Roman" w:hAnsi="Times New Roman" w:cs="Times New Roman"/>
        </w:rPr>
        <w:t>a</w:t>
      </w:r>
      <w:r>
        <w:rPr>
          <w:rFonts w:ascii="Times New Roman" w:hAnsi="Times New Roman" w:cs="Times New Roman"/>
        </w:rPr>
        <w:t xml:space="preserve"> loss of $14,800 per minute that comes out</w:t>
      </w:r>
      <w:r w:rsidR="005C1816">
        <w:rPr>
          <w:rFonts w:ascii="Times New Roman" w:hAnsi="Times New Roman" w:cs="Times New Roman"/>
        </w:rPr>
        <w:t xml:space="preserve"> to about</w:t>
      </w:r>
      <w:r>
        <w:rPr>
          <w:rFonts w:ascii="Times New Roman" w:hAnsi="Times New Roman" w:cs="Times New Roman"/>
        </w:rPr>
        <w:t xml:space="preserve"> $25,670,304 a year</w:t>
      </w:r>
      <w:r w:rsidR="005C1816">
        <w:rPr>
          <w:rFonts w:ascii="Times New Roman" w:hAnsi="Times New Roman" w:cs="Times New Roman"/>
        </w:rPr>
        <w:t xml:space="preserve"> in lost capital</w:t>
      </w:r>
      <w:r w:rsidR="008866BA">
        <w:rPr>
          <w:rFonts w:ascii="Times New Roman" w:hAnsi="Times New Roman" w:cs="Times New Roman"/>
        </w:rPr>
        <w:t xml:space="preserve">. </w:t>
      </w:r>
      <w:r>
        <w:rPr>
          <w:rFonts w:ascii="Times New Roman" w:hAnsi="Times New Roman" w:cs="Times New Roman"/>
        </w:rPr>
        <w:t xml:space="preserve">By upgrading to a Tier III </w:t>
      </w:r>
      <w:r w:rsidR="000D7ABF">
        <w:rPr>
          <w:rFonts w:ascii="Times New Roman" w:hAnsi="Times New Roman" w:cs="Times New Roman"/>
        </w:rPr>
        <w:t>datacenter,</w:t>
      </w:r>
      <w:r>
        <w:rPr>
          <w:rFonts w:ascii="Times New Roman" w:hAnsi="Times New Roman" w:cs="Times New Roman"/>
        </w:rPr>
        <w:t xml:space="preserve"> </w:t>
      </w:r>
      <w:r w:rsidR="008866BA">
        <w:rPr>
          <w:rFonts w:ascii="Times New Roman" w:hAnsi="Times New Roman" w:cs="Times New Roman"/>
        </w:rPr>
        <w:t>we are investing in redundant components which will help create reliability in our data centers and help save money by reducing</w:t>
      </w:r>
      <w:r w:rsidR="00374E4F">
        <w:rPr>
          <w:rFonts w:ascii="Times New Roman" w:hAnsi="Times New Roman" w:cs="Times New Roman"/>
        </w:rPr>
        <w:t xml:space="preserve"> the cost of</w:t>
      </w:r>
      <w:r w:rsidR="008866BA">
        <w:rPr>
          <w:rFonts w:ascii="Times New Roman" w:hAnsi="Times New Roman" w:cs="Times New Roman"/>
        </w:rPr>
        <w:t xml:space="preserve"> downtime. </w:t>
      </w:r>
    </w:p>
    <w:p w14:paraId="6D6534A7" w14:textId="1306E315" w:rsidR="000D7ABF" w:rsidRDefault="008866BA" w:rsidP="002F7EE9">
      <w:pPr>
        <w:spacing w:line="480" w:lineRule="auto"/>
        <w:ind w:firstLine="720"/>
        <w:rPr>
          <w:rFonts w:ascii="Times New Roman" w:hAnsi="Times New Roman" w:cs="Times New Roman"/>
        </w:rPr>
      </w:pPr>
      <w:r>
        <w:rPr>
          <w:rFonts w:ascii="Times New Roman" w:hAnsi="Times New Roman" w:cs="Times New Roman"/>
        </w:rPr>
        <w:t xml:space="preserve">Our current Tier I datacenter features </w:t>
      </w:r>
      <w:r w:rsidRPr="008866BA">
        <w:rPr>
          <w:rFonts w:ascii="Times New Roman" w:hAnsi="Times New Roman" w:cs="Times New Roman"/>
        </w:rPr>
        <w:t>“non-redundant capacity</w:t>
      </w:r>
      <w:r>
        <w:rPr>
          <w:rFonts w:ascii="Times New Roman" w:hAnsi="Times New Roman" w:cs="Times New Roman"/>
        </w:rPr>
        <w:t xml:space="preserve"> </w:t>
      </w:r>
      <w:r w:rsidRPr="008866BA">
        <w:rPr>
          <w:rFonts w:ascii="Times New Roman" w:hAnsi="Times New Roman" w:cs="Times New Roman"/>
        </w:rPr>
        <w:t>components and a single, non-redundant distribution path”</w:t>
      </w:r>
      <w:r>
        <w:rPr>
          <w:rFonts w:ascii="Times New Roman" w:hAnsi="Times New Roman" w:cs="Times New Roman"/>
        </w:rPr>
        <w:t xml:space="preserve"> </w:t>
      </w:r>
      <w:r w:rsidRPr="008866BA">
        <w:rPr>
          <w:rFonts w:ascii="Times New Roman" w:hAnsi="Times New Roman" w:cs="Times New Roman"/>
        </w:rPr>
        <w:t>(Renaud, 2012).</w:t>
      </w:r>
      <w:r>
        <w:rPr>
          <w:rFonts w:ascii="Times New Roman" w:hAnsi="Times New Roman" w:cs="Times New Roman"/>
        </w:rPr>
        <w:t xml:space="preserve"> </w:t>
      </w:r>
      <w:r w:rsidR="005C1816">
        <w:rPr>
          <w:rFonts w:ascii="Times New Roman" w:hAnsi="Times New Roman" w:cs="Times New Roman"/>
        </w:rPr>
        <w:t>This means</w:t>
      </w:r>
      <w:r>
        <w:rPr>
          <w:rFonts w:ascii="Times New Roman" w:hAnsi="Times New Roman" w:cs="Times New Roman"/>
        </w:rPr>
        <w:t xml:space="preserve"> that </w:t>
      </w:r>
      <w:r w:rsidR="00340FB9">
        <w:rPr>
          <w:rFonts w:ascii="Times New Roman" w:hAnsi="Times New Roman" w:cs="Times New Roman"/>
        </w:rPr>
        <w:t>Tier I da</w:t>
      </w:r>
      <w:r>
        <w:rPr>
          <w:rFonts w:ascii="Times New Roman" w:hAnsi="Times New Roman" w:cs="Times New Roman"/>
        </w:rPr>
        <w:t>tacenters are more susceptible to costly downtime</w:t>
      </w:r>
      <w:r w:rsidR="00340FB9">
        <w:rPr>
          <w:rFonts w:ascii="Times New Roman" w:hAnsi="Times New Roman" w:cs="Times New Roman"/>
        </w:rPr>
        <w:t xml:space="preserve"> because without multiple distribution paths or redundant part</w:t>
      </w:r>
      <w:r w:rsidR="006A53F5">
        <w:rPr>
          <w:rFonts w:ascii="Times New Roman" w:hAnsi="Times New Roman" w:cs="Times New Roman"/>
        </w:rPr>
        <w:t>s</w:t>
      </w:r>
      <w:r w:rsidR="00340FB9">
        <w:rPr>
          <w:rFonts w:ascii="Times New Roman" w:hAnsi="Times New Roman" w:cs="Times New Roman"/>
        </w:rPr>
        <w:t xml:space="preserve"> </w:t>
      </w:r>
      <w:r w:rsidR="006A53F5">
        <w:rPr>
          <w:rFonts w:ascii="Times New Roman" w:hAnsi="Times New Roman" w:cs="Times New Roman"/>
        </w:rPr>
        <w:t xml:space="preserve">the datacenter can crash if just one piece of hardware crashes. </w:t>
      </w:r>
      <w:r w:rsidR="000D7ABF">
        <w:rPr>
          <w:rFonts w:ascii="Times New Roman" w:hAnsi="Times New Roman" w:cs="Times New Roman"/>
        </w:rPr>
        <w:t xml:space="preserve">The important factors of a Tier III datacenter </w:t>
      </w:r>
      <w:r w:rsidR="002F7EE9">
        <w:rPr>
          <w:rFonts w:ascii="Times New Roman" w:hAnsi="Times New Roman" w:cs="Times New Roman"/>
        </w:rPr>
        <w:t>are</w:t>
      </w:r>
      <w:r w:rsidR="000D7ABF">
        <w:rPr>
          <w:rFonts w:ascii="Times New Roman" w:hAnsi="Times New Roman" w:cs="Times New Roman"/>
        </w:rPr>
        <w:t xml:space="preserve"> that they offer redundant parts</w:t>
      </w:r>
      <w:r w:rsidR="0061433D">
        <w:rPr>
          <w:rFonts w:ascii="Times New Roman" w:hAnsi="Times New Roman" w:cs="Times New Roman"/>
        </w:rPr>
        <w:t xml:space="preserve"> creating alternative distribution paths,</w:t>
      </w:r>
      <w:r w:rsidR="000D7ABF">
        <w:rPr>
          <w:rFonts w:ascii="Times New Roman" w:hAnsi="Times New Roman" w:cs="Times New Roman"/>
        </w:rPr>
        <w:t xml:space="preserve"> are concurrently maintainable, and offer an improve</w:t>
      </w:r>
      <w:r>
        <w:rPr>
          <w:rFonts w:ascii="Times New Roman" w:hAnsi="Times New Roman" w:cs="Times New Roman"/>
        </w:rPr>
        <w:t xml:space="preserve">d </w:t>
      </w:r>
      <w:r w:rsidR="000D7ABF">
        <w:rPr>
          <w:rFonts w:ascii="Times New Roman" w:hAnsi="Times New Roman" w:cs="Times New Roman"/>
        </w:rPr>
        <w:t xml:space="preserve">availability. </w:t>
      </w:r>
      <w:r w:rsidR="0061433D">
        <w:rPr>
          <w:rFonts w:ascii="Times New Roman" w:hAnsi="Times New Roman" w:cs="Times New Roman"/>
        </w:rPr>
        <w:t>Since a datacenter only requires a singular pathway to run</w:t>
      </w:r>
      <w:r>
        <w:rPr>
          <w:rFonts w:ascii="Times New Roman" w:hAnsi="Times New Roman" w:cs="Times New Roman"/>
        </w:rPr>
        <w:t>,</w:t>
      </w:r>
      <w:r w:rsidR="0061433D">
        <w:rPr>
          <w:rFonts w:ascii="Times New Roman" w:hAnsi="Times New Roman" w:cs="Times New Roman"/>
        </w:rPr>
        <w:t xml:space="preserve"> the addition of multiple pathways is important because it allows for the datacenter to continually operate if there were to be an issue with any of the systems hardware. </w:t>
      </w:r>
      <w:r w:rsidR="002F7EE9">
        <w:rPr>
          <w:rFonts w:ascii="Times New Roman" w:hAnsi="Times New Roman" w:cs="Times New Roman"/>
        </w:rPr>
        <w:t xml:space="preserve">In a Tier I system if we wanted to perform maintenance it would require our system to experience downtime, however, by having concurrent parts we can have these other pieces of hardware take over as we perform maintenance and keep the datacenter running. </w:t>
      </w:r>
      <w:r w:rsidR="0061433D">
        <w:rPr>
          <w:rFonts w:ascii="Times New Roman" w:hAnsi="Times New Roman" w:cs="Times New Roman"/>
        </w:rPr>
        <w:t xml:space="preserve"> </w:t>
      </w:r>
      <w:r w:rsidR="002F7EE9">
        <w:rPr>
          <w:rFonts w:ascii="Times New Roman" w:hAnsi="Times New Roman" w:cs="Times New Roman"/>
        </w:rPr>
        <w:t>T</w:t>
      </w:r>
      <w:r w:rsidR="0061433D">
        <w:rPr>
          <w:rFonts w:ascii="Times New Roman" w:hAnsi="Times New Roman" w:cs="Times New Roman"/>
        </w:rPr>
        <w:t xml:space="preserve">hese features allow for us to reduce downtime greatly all the while reducing costs and increasing savings. </w:t>
      </w:r>
    </w:p>
    <w:p w14:paraId="0242B6BD" w14:textId="77777777" w:rsidR="002F7EE9" w:rsidRDefault="002F7EE9" w:rsidP="002F7EE9">
      <w:pPr>
        <w:spacing w:line="480" w:lineRule="auto"/>
        <w:ind w:firstLine="720"/>
        <w:rPr>
          <w:rFonts w:ascii="Times New Roman" w:hAnsi="Times New Roman" w:cs="Times New Roman"/>
        </w:rPr>
      </w:pPr>
      <w:r>
        <w:rPr>
          <w:rFonts w:ascii="Times New Roman" w:hAnsi="Times New Roman" w:cs="Times New Roman"/>
        </w:rPr>
        <w:t xml:space="preserve">When we consider the price of installation and total downtime we will incur a </w:t>
      </w:r>
      <w:r w:rsidR="0061433D">
        <w:rPr>
          <w:rFonts w:ascii="Times New Roman" w:hAnsi="Times New Roman" w:cs="Times New Roman"/>
        </w:rPr>
        <w:t xml:space="preserve">total </w:t>
      </w:r>
      <w:r>
        <w:rPr>
          <w:rFonts w:ascii="Times New Roman" w:hAnsi="Times New Roman" w:cs="Times New Roman"/>
        </w:rPr>
        <w:t xml:space="preserve">cost </w:t>
      </w:r>
      <w:r w:rsidR="0061433D">
        <w:rPr>
          <w:rFonts w:ascii="Times New Roman" w:hAnsi="Times New Roman" w:cs="Times New Roman"/>
        </w:rPr>
        <w:t>of $39,667,328</w:t>
      </w:r>
      <w:r w:rsidR="00374E4F">
        <w:rPr>
          <w:rFonts w:ascii="Times New Roman" w:hAnsi="Times New Roman" w:cs="Times New Roman"/>
        </w:rPr>
        <w:t xml:space="preserve"> over three years</w:t>
      </w:r>
      <w:r w:rsidR="0061433D">
        <w:rPr>
          <w:rFonts w:ascii="Times New Roman" w:hAnsi="Times New Roman" w:cs="Times New Roman"/>
        </w:rPr>
        <w:t xml:space="preserve">. However, we will </w:t>
      </w:r>
      <w:r>
        <w:rPr>
          <w:rFonts w:ascii="Times New Roman" w:hAnsi="Times New Roman" w:cs="Times New Roman"/>
        </w:rPr>
        <w:t>receive a benefit</w:t>
      </w:r>
      <w:r w:rsidR="0061433D">
        <w:rPr>
          <w:rFonts w:ascii="Times New Roman" w:hAnsi="Times New Roman" w:cs="Times New Roman"/>
        </w:rPr>
        <w:t xml:space="preserve"> $48,229,056 </w:t>
      </w:r>
      <w:r w:rsidR="00374E4F">
        <w:rPr>
          <w:rFonts w:ascii="Times New Roman" w:hAnsi="Times New Roman" w:cs="Times New Roman"/>
        </w:rPr>
        <w:t xml:space="preserve">after installing the </w:t>
      </w:r>
      <w:r w:rsidR="005C1816">
        <w:rPr>
          <w:rFonts w:ascii="Times New Roman" w:hAnsi="Times New Roman" w:cs="Times New Roman"/>
        </w:rPr>
        <w:t>upgraded Tier III</w:t>
      </w:r>
      <w:r w:rsidR="0061433D">
        <w:rPr>
          <w:rFonts w:ascii="Times New Roman" w:hAnsi="Times New Roman" w:cs="Times New Roman"/>
        </w:rPr>
        <w:t xml:space="preserve"> data center</w:t>
      </w:r>
      <w:r>
        <w:rPr>
          <w:rFonts w:ascii="Times New Roman" w:hAnsi="Times New Roman" w:cs="Times New Roman"/>
        </w:rPr>
        <w:t xml:space="preserve"> since it will greatly reduce the amount of downtime in our datacenters</w:t>
      </w:r>
      <w:r w:rsidR="0061433D">
        <w:rPr>
          <w:rFonts w:ascii="Times New Roman" w:hAnsi="Times New Roman" w:cs="Times New Roman"/>
        </w:rPr>
        <w:t xml:space="preserve">. </w:t>
      </w:r>
      <w:r>
        <w:rPr>
          <w:rFonts w:ascii="Times New Roman" w:hAnsi="Times New Roman" w:cs="Times New Roman"/>
        </w:rPr>
        <w:t>This will r</w:t>
      </w:r>
      <w:r w:rsidR="0061433D">
        <w:rPr>
          <w:rFonts w:ascii="Times New Roman" w:hAnsi="Times New Roman" w:cs="Times New Roman"/>
        </w:rPr>
        <w:t>esult in</w:t>
      </w:r>
      <w:r>
        <w:rPr>
          <w:rFonts w:ascii="Times New Roman" w:hAnsi="Times New Roman" w:cs="Times New Roman"/>
        </w:rPr>
        <w:t xml:space="preserve"> a</w:t>
      </w:r>
      <w:r w:rsidR="0061433D">
        <w:rPr>
          <w:rFonts w:ascii="Times New Roman" w:hAnsi="Times New Roman" w:cs="Times New Roman"/>
        </w:rPr>
        <w:t xml:space="preserve"> net benefit of $13,229,056 over </w:t>
      </w:r>
      <w:r w:rsidR="005C1816">
        <w:rPr>
          <w:rFonts w:ascii="Times New Roman" w:hAnsi="Times New Roman" w:cs="Times New Roman"/>
        </w:rPr>
        <w:t xml:space="preserve">a three-year span. </w:t>
      </w:r>
    </w:p>
    <w:p w14:paraId="233AE44B" w14:textId="155BEA93" w:rsidR="0061433D" w:rsidRPr="005F6913" w:rsidRDefault="005F6913" w:rsidP="002F7EE9">
      <w:pPr>
        <w:spacing w:line="480" w:lineRule="auto"/>
        <w:ind w:firstLine="720"/>
        <w:jc w:val="center"/>
        <w:rPr>
          <w:rFonts w:ascii="Times New Roman" w:hAnsi="Times New Roman" w:cs="Times New Roman"/>
        </w:rPr>
      </w:pPr>
      <w:r w:rsidRPr="005F6913">
        <w:rPr>
          <w:rFonts w:ascii="Times New Roman" w:hAnsi="Times New Roman" w:cs="Times New Roman"/>
        </w:rPr>
        <w:lastRenderedPageBreak/>
        <w:t>Work Cited</w:t>
      </w:r>
    </w:p>
    <w:p w14:paraId="3294DD61" w14:textId="77777777" w:rsidR="005F6913" w:rsidRPr="005F6913" w:rsidRDefault="005F6913" w:rsidP="002F7EE9">
      <w:pPr>
        <w:spacing w:line="480" w:lineRule="auto"/>
        <w:ind w:firstLine="720"/>
        <w:jc w:val="center"/>
        <w:rPr>
          <w:rFonts w:ascii="Times New Roman" w:hAnsi="Times New Roman" w:cs="Times New Roman"/>
        </w:rPr>
      </w:pPr>
      <w:r w:rsidRPr="005F6913">
        <w:rPr>
          <w:rFonts w:ascii="Times New Roman" w:hAnsi="Times New Roman" w:cs="Times New Roman"/>
        </w:rPr>
        <w:t>Uptime Institute, LLC. “Data Center Site Infrastructure Tier Standard: Topology.” New</w:t>
      </w:r>
    </w:p>
    <w:p w14:paraId="02DB4433" w14:textId="44C3A151" w:rsidR="005F6913" w:rsidRPr="005F6913" w:rsidRDefault="005F6913" w:rsidP="002F7EE9">
      <w:pPr>
        <w:spacing w:line="480" w:lineRule="auto"/>
        <w:ind w:firstLine="720"/>
        <w:jc w:val="center"/>
        <w:rPr>
          <w:rFonts w:ascii="Times New Roman" w:hAnsi="Times New Roman" w:cs="Times New Roman"/>
        </w:rPr>
      </w:pPr>
      <w:r w:rsidRPr="005F6913">
        <w:rPr>
          <w:rFonts w:ascii="Times New Roman" w:hAnsi="Times New Roman" w:cs="Times New Roman"/>
        </w:rPr>
        <w:t>York, NY: Uptime Institute, LLC, 2010.</w:t>
      </w:r>
    </w:p>
    <w:p w14:paraId="20108A01" w14:textId="46E42C55" w:rsidR="005F6913" w:rsidRDefault="005F6913" w:rsidP="002F7EE9">
      <w:pPr>
        <w:spacing w:line="480" w:lineRule="auto"/>
        <w:ind w:firstLine="720"/>
        <w:jc w:val="center"/>
        <w:rPr>
          <w:rFonts w:ascii="Times New Roman" w:hAnsi="Times New Roman" w:cs="Times New Roman"/>
        </w:rPr>
      </w:pPr>
      <w:proofErr w:type="spellStart"/>
      <w:r w:rsidRPr="005F6913">
        <w:rPr>
          <w:rFonts w:ascii="Times New Roman" w:hAnsi="Times New Roman" w:cs="Times New Roman"/>
        </w:rPr>
        <w:t>Cecci</w:t>
      </w:r>
      <w:proofErr w:type="spellEnd"/>
      <w:r w:rsidRPr="005F6913">
        <w:rPr>
          <w:rFonts w:ascii="Times New Roman" w:hAnsi="Times New Roman" w:cs="Times New Roman"/>
        </w:rPr>
        <w:t xml:space="preserve">, </w:t>
      </w:r>
      <w:proofErr w:type="gramStart"/>
      <w:r w:rsidRPr="005F6913">
        <w:rPr>
          <w:rFonts w:ascii="Times New Roman" w:hAnsi="Times New Roman" w:cs="Times New Roman"/>
        </w:rPr>
        <w:t>Henrique .</w:t>
      </w:r>
      <w:proofErr w:type="gramEnd"/>
      <w:r w:rsidRPr="005F6913">
        <w:rPr>
          <w:rFonts w:ascii="Times New Roman" w:hAnsi="Times New Roman" w:cs="Times New Roman"/>
        </w:rPr>
        <w:t xml:space="preserve"> “Select the Right Data Center Design Standard to Reduce Risks and Save Money.” Gartner , 10 Mar. 2015, </w:t>
      </w:r>
      <w:hyperlink r:id="rId7" w:history="1">
        <w:r w:rsidR="00297553" w:rsidRPr="006C2168">
          <w:rPr>
            <w:rStyle w:val="Hyperlink"/>
            <w:rFonts w:ascii="Times New Roman" w:hAnsi="Times New Roman" w:cs="Times New Roman"/>
          </w:rPr>
          <w:t>www.gartner.com/document/3003419?ref=solrAll&amp;refval=197642953&amp;qid=74c8f2dc855e5adf3dc552f5e26f0a29</w:t>
        </w:r>
      </w:hyperlink>
      <w:r w:rsidRPr="005F6913">
        <w:rPr>
          <w:rFonts w:ascii="Times New Roman" w:hAnsi="Times New Roman" w:cs="Times New Roman"/>
        </w:rPr>
        <w:t>.</w:t>
      </w:r>
    </w:p>
    <w:p w14:paraId="679E738C" w14:textId="50CC53AC" w:rsidR="005F6913" w:rsidRDefault="00ED16AB" w:rsidP="002F7EE9">
      <w:pPr>
        <w:spacing w:line="480" w:lineRule="auto"/>
        <w:ind w:firstLine="720"/>
        <w:jc w:val="center"/>
        <w:rPr>
          <w:rFonts w:ascii="Times New Roman" w:hAnsi="Times New Roman" w:cs="Times New Roman"/>
        </w:rPr>
      </w:pPr>
      <w:r w:rsidRPr="00ED16AB">
        <w:rPr>
          <w:rFonts w:ascii="Times New Roman" w:hAnsi="Times New Roman" w:cs="Times New Roman"/>
        </w:rPr>
        <w:t xml:space="preserve">“How a Data Center Works.” SAP Data Center, </w:t>
      </w:r>
      <w:bookmarkStart w:id="0" w:name="_GoBack"/>
      <w:bookmarkEnd w:id="0"/>
      <w:r w:rsidRPr="00ED16AB">
        <w:rPr>
          <w:rFonts w:ascii="Times New Roman" w:hAnsi="Times New Roman" w:cs="Times New Roman"/>
        </w:rPr>
        <w:t>www.sapdatacenter.com/article/data_center_functionality/.</w:t>
      </w:r>
    </w:p>
    <w:p w14:paraId="7A0C5B0C" w14:textId="77777777" w:rsidR="0061433D" w:rsidRDefault="0061433D" w:rsidP="005B094D">
      <w:pPr>
        <w:spacing w:line="480" w:lineRule="auto"/>
        <w:ind w:firstLine="720"/>
        <w:rPr>
          <w:rFonts w:ascii="Times New Roman" w:hAnsi="Times New Roman" w:cs="Times New Roman"/>
        </w:rPr>
      </w:pPr>
    </w:p>
    <w:p w14:paraId="2DAAAD7B" w14:textId="49B2C90C" w:rsidR="00A72A88" w:rsidRDefault="00A72A88" w:rsidP="00DA7BCB">
      <w:pPr>
        <w:spacing w:line="480" w:lineRule="auto"/>
        <w:jc w:val="center"/>
        <w:rPr>
          <w:rFonts w:ascii="Times New Roman" w:hAnsi="Times New Roman" w:cs="Times New Roman"/>
        </w:rPr>
      </w:pPr>
    </w:p>
    <w:p w14:paraId="6AD7B550" w14:textId="77777777" w:rsidR="00ED16AB" w:rsidRDefault="00ED16AB" w:rsidP="00DA7BCB">
      <w:pPr>
        <w:spacing w:line="480" w:lineRule="auto"/>
        <w:jc w:val="center"/>
        <w:rPr>
          <w:rFonts w:ascii="Times New Roman" w:hAnsi="Times New Roman" w:cs="Times New Roman"/>
        </w:rPr>
      </w:pPr>
    </w:p>
    <w:p w14:paraId="05907568" w14:textId="11F4B967" w:rsidR="00A72A88" w:rsidRDefault="00A72A88" w:rsidP="00DA7BCB">
      <w:pPr>
        <w:spacing w:line="480" w:lineRule="auto"/>
        <w:jc w:val="center"/>
        <w:rPr>
          <w:rFonts w:ascii="Times New Roman" w:hAnsi="Times New Roman" w:cs="Times New Roman"/>
        </w:rPr>
      </w:pPr>
    </w:p>
    <w:p w14:paraId="747954BE" w14:textId="6DB5034B" w:rsidR="00A72A88" w:rsidRDefault="00A72A88" w:rsidP="00DA7BCB">
      <w:pPr>
        <w:spacing w:line="480" w:lineRule="auto"/>
        <w:jc w:val="center"/>
        <w:rPr>
          <w:rFonts w:ascii="Times New Roman" w:hAnsi="Times New Roman" w:cs="Times New Roman"/>
        </w:rPr>
      </w:pPr>
    </w:p>
    <w:p w14:paraId="544C4144" w14:textId="0C70B2A3" w:rsidR="00A72A88" w:rsidRDefault="00A72A88" w:rsidP="00DA7BCB">
      <w:pPr>
        <w:spacing w:line="480" w:lineRule="auto"/>
        <w:jc w:val="center"/>
        <w:rPr>
          <w:rFonts w:ascii="Times New Roman" w:hAnsi="Times New Roman" w:cs="Times New Roman"/>
        </w:rPr>
      </w:pPr>
    </w:p>
    <w:p w14:paraId="5A81BE07" w14:textId="3E63EFD4" w:rsidR="00A72A88" w:rsidRDefault="00A72A88" w:rsidP="00DA7BCB">
      <w:pPr>
        <w:spacing w:line="480" w:lineRule="auto"/>
        <w:jc w:val="center"/>
        <w:rPr>
          <w:rFonts w:ascii="Times New Roman" w:hAnsi="Times New Roman" w:cs="Times New Roman"/>
        </w:rPr>
      </w:pPr>
    </w:p>
    <w:p w14:paraId="1AF47754" w14:textId="2F9286CA" w:rsidR="00A72A88" w:rsidRDefault="00A72A88" w:rsidP="00DA7BCB">
      <w:pPr>
        <w:spacing w:line="480" w:lineRule="auto"/>
        <w:jc w:val="center"/>
        <w:rPr>
          <w:rFonts w:ascii="Times New Roman" w:hAnsi="Times New Roman" w:cs="Times New Roman"/>
        </w:rPr>
      </w:pPr>
    </w:p>
    <w:p w14:paraId="2349D2D8" w14:textId="622A6BAD" w:rsidR="00A72A88" w:rsidRDefault="00A72A88" w:rsidP="00DA7BCB">
      <w:pPr>
        <w:spacing w:line="480" w:lineRule="auto"/>
        <w:jc w:val="center"/>
        <w:rPr>
          <w:rFonts w:ascii="Times New Roman" w:hAnsi="Times New Roman" w:cs="Times New Roman"/>
        </w:rPr>
      </w:pPr>
    </w:p>
    <w:p w14:paraId="1071C96E" w14:textId="784944EB" w:rsidR="00A72A88" w:rsidRDefault="00A72A88" w:rsidP="00DA7BCB">
      <w:pPr>
        <w:spacing w:line="480" w:lineRule="auto"/>
        <w:jc w:val="center"/>
        <w:rPr>
          <w:rFonts w:ascii="Times New Roman" w:hAnsi="Times New Roman" w:cs="Times New Roman"/>
        </w:rPr>
      </w:pPr>
    </w:p>
    <w:p w14:paraId="2DE5E1E9" w14:textId="671868E8" w:rsidR="00A72A88" w:rsidRDefault="00A72A88" w:rsidP="00DA7BCB">
      <w:pPr>
        <w:spacing w:line="480" w:lineRule="auto"/>
        <w:jc w:val="center"/>
        <w:rPr>
          <w:rFonts w:ascii="Times New Roman" w:hAnsi="Times New Roman" w:cs="Times New Roman"/>
        </w:rPr>
      </w:pPr>
    </w:p>
    <w:p w14:paraId="2E7D6E24" w14:textId="1CF71719" w:rsidR="00A72A88" w:rsidRDefault="00A72A88" w:rsidP="00DA7BCB">
      <w:pPr>
        <w:spacing w:line="480" w:lineRule="auto"/>
        <w:jc w:val="center"/>
        <w:rPr>
          <w:rFonts w:ascii="Times New Roman" w:hAnsi="Times New Roman" w:cs="Times New Roman"/>
        </w:rPr>
      </w:pPr>
    </w:p>
    <w:p w14:paraId="4E3DE084" w14:textId="36DAF7E7" w:rsidR="00A72A88" w:rsidRDefault="00A72A88" w:rsidP="00DA7BCB">
      <w:pPr>
        <w:spacing w:line="480" w:lineRule="auto"/>
        <w:jc w:val="center"/>
        <w:rPr>
          <w:rFonts w:ascii="Times New Roman" w:hAnsi="Times New Roman" w:cs="Times New Roman"/>
        </w:rPr>
      </w:pPr>
    </w:p>
    <w:p w14:paraId="09652B7E" w14:textId="09423AB2" w:rsidR="00A72A88" w:rsidRDefault="00A72A88" w:rsidP="00DA7BCB">
      <w:pPr>
        <w:spacing w:line="480" w:lineRule="auto"/>
        <w:jc w:val="center"/>
        <w:rPr>
          <w:rFonts w:ascii="Times New Roman" w:hAnsi="Times New Roman" w:cs="Times New Roman"/>
        </w:rPr>
      </w:pPr>
    </w:p>
    <w:p w14:paraId="4CD281CD" w14:textId="42CA65B9" w:rsidR="00A72A88" w:rsidRDefault="00A72A88" w:rsidP="00DA7BCB">
      <w:pPr>
        <w:spacing w:line="480" w:lineRule="auto"/>
        <w:jc w:val="center"/>
        <w:rPr>
          <w:rFonts w:ascii="Times New Roman" w:hAnsi="Times New Roman" w:cs="Times New Roman"/>
        </w:rPr>
      </w:pPr>
    </w:p>
    <w:p w14:paraId="3D0E88D0" w14:textId="77777777" w:rsidR="00A72A88" w:rsidRDefault="00A72A88" w:rsidP="00DA7BCB">
      <w:pPr>
        <w:spacing w:line="48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1870"/>
        <w:gridCol w:w="1870"/>
        <w:gridCol w:w="1870"/>
        <w:gridCol w:w="1870"/>
        <w:gridCol w:w="1870"/>
      </w:tblGrid>
      <w:tr w:rsidR="00182842" w14:paraId="0DE649CA" w14:textId="77777777" w:rsidTr="007A15CD">
        <w:tc>
          <w:tcPr>
            <w:tcW w:w="9350" w:type="dxa"/>
            <w:gridSpan w:val="5"/>
          </w:tcPr>
          <w:p w14:paraId="01ED7676" w14:textId="6CB7F8BD" w:rsidR="00182842" w:rsidRDefault="00182842" w:rsidP="00182842">
            <w:pPr>
              <w:spacing w:line="480" w:lineRule="auto"/>
              <w:jc w:val="center"/>
              <w:rPr>
                <w:rFonts w:ascii="Times New Roman" w:hAnsi="Times New Roman" w:cs="Times New Roman"/>
              </w:rPr>
            </w:pPr>
            <w:r>
              <w:rPr>
                <w:rFonts w:ascii="Times New Roman" w:hAnsi="Times New Roman" w:cs="Times New Roman"/>
              </w:rPr>
              <w:t xml:space="preserve">Tier I vs Tier III (Cost per Year) </w:t>
            </w:r>
          </w:p>
        </w:tc>
      </w:tr>
      <w:tr w:rsidR="00182842" w14:paraId="41461F04" w14:textId="77777777" w:rsidTr="00182842">
        <w:tc>
          <w:tcPr>
            <w:tcW w:w="1870" w:type="dxa"/>
          </w:tcPr>
          <w:p w14:paraId="5C9EF10C" w14:textId="77777777" w:rsidR="00182842" w:rsidRDefault="00182842" w:rsidP="00182842">
            <w:pPr>
              <w:spacing w:line="480" w:lineRule="auto"/>
              <w:jc w:val="center"/>
              <w:rPr>
                <w:rFonts w:ascii="Times New Roman" w:hAnsi="Times New Roman" w:cs="Times New Roman"/>
              </w:rPr>
            </w:pPr>
          </w:p>
        </w:tc>
        <w:tc>
          <w:tcPr>
            <w:tcW w:w="1870" w:type="dxa"/>
          </w:tcPr>
          <w:p w14:paraId="5892325F" w14:textId="6DA68E05" w:rsidR="00182842" w:rsidRDefault="00182842" w:rsidP="00182842">
            <w:pPr>
              <w:spacing w:line="480" w:lineRule="auto"/>
              <w:jc w:val="center"/>
              <w:rPr>
                <w:rFonts w:ascii="Times New Roman" w:hAnsi="Times New Roman" w:cs="Times New Roman"/>
              </w:rPr>
            </w:pPr>
            <w:r>
              <w:rPr>
                <w:rFonts w:ascii="Times New Roman" w:hAnsi="Times New Roman" w:cs="Times New Roman"/>
              </w:rPr>
              <w:t>Minutes Per Year</w:t>
            </w:r>
          </w:p>
        </w:tc>
        <w:tc>
          <w:tcPr>
            <w:tcW w:w="1870" w:type="dxa"/>
          </w:tcPr>
          <w:p w14:paraId="7BA35E9E" w14:textId="16008114" w:rsidR="00182842" w:rsidRDefault="00182842" w:rsidP="00182842">
            <w:pPr>
              <w:spacing w:line="480" w:lineRule="auto"/>
              <w:jc w:val="center"/>
              <w:rPr>
                <w:rFonts w:ascii="Times New Roman" w:hAnsi="Times New Roman" w:cs="Times New Roman"/>
              </w:rPr>
            </w:pPr>
            <w:r>
              <w:rPr>
                <w:rFonts w:ascii="Times New Roman" w:hAnsi="Times New Roman" w:cs="Times New Roman"/>
              </w:rPr>
              <w:t xml:space="preserve">System Availability </w:t>
            </w:r>
          </w:p>
        </w:tc>
        <w:tc>
          <w:tcPr>
            <w:tcW w:w="1870" w:type="dxa"/>
          </w:tcPr>
          <w:p w14:paraId="4571DA1F" w14:textId="5659AABE" w:rsidR="00182842" w:rsidRDefault="00182842" w:rsidP="00182842">
            <w:pPr>
              <w:spacing w:line="480" w:lineRule="auto"/>
              <w:jc w:val="center"/>
              <w:rPr>
                <w:rFonts w:ascii="Times New Roman" w:hAnsi="Times New Roman" w:cs="Times New Roman"/>
              </w:rPr>
            </w:pPr>
            <w:r>
              <w:rPr>
                <w:rFonts w:ascii="Times New Roman" w:hAnsi="Times New Roman" w:cs="Times New Roman"/>
              </w:rPr>
              <w:t xml:space="preserve">Minutes of Down Time </w:t>
            </w:r>
          </w:p>
        </w:tc>
        <w:tc>
          <w:tcPr>
            <w:tcW w:w="1870" w:type="dxa"/>
          </w:tcPr>
          <w:p w14:paraId="3BC9A184" w14:textId="617B0F21" w:rsidR="00182842" w:rsidRDefault="00182842" w:rsidP="00182842">
            <w:pPr>
              <w:spacing w:line="480" w:lineRule="auto"/>
              <w:jc w:val="center"/>
              <w:rPr>
                <w:rFonts w:ascii="Times New Roman" w:hAnsi="Times New Roman" w:cs="Times New Roman"/>
              </w:rPr>
            </w:pPr>
            <w:r>
              <w:rPr>
                <w:rFonts w:ascii="Times New Roman" w:hAnsi="Times New Roman" w:cs="Times New Roman"/>
              </w:rPr>
              <w:t>Total Cost of Downtime</w:t>
            </w:r>
          </w:p>
        </w:tc>
      </w:tr>
      <w:tr w:rsidR="00182842" w14:paraId="39663A9C" w14:textId="77777777" w:rsidTr="00182842">
        <w:tc>
          <w:tcPr>
            <w:tcW w:w="1870" w:type="dxa"/>
          </w:tcPr>
          <w:p w14:paraId="3A20C308" w14:textId="343DCB7E" w:rsidR="00182842" w:rsidRDefault="00182842" w:rsidP="00182842">
            <w:pPr>
              <w:spacing w:line="480" w:lineRule="auto"/>
              <w:jc w:val="center"/>
              <w:rPr>
                <w:rFonts w:ascii="Times New Roman" w:hAnsi="Times New Roman" w:cs="Times New Roman"/>
              </w:rPr>
            </w:pPr>
            <w:r>
              <w:rPr>
                <w:rFonts w:ascii="Times New Roman" w:hAnsi="Times New Roman" w:cs="Times New Roman"/>
              </w:rPr>
              <w:t>Tier I</w:t>
            </w:r>
          </w:p>
        </w:tc>
        <w:tc>
          <w:tcPr>
            <w:tcW w:w="1870" w:type="dxa"/>
          </w:tcPr>
          <w:p w14:paraId="15E6D6EF" w14:textId="213B866D" w:rsidR="00182842" w:rsidRDefault="00182842" w:rsidP="00182842">
            <w:pPr>
              <w:spacing w:line="480" w:lineRule="auto"/>
              <w:jc w:val="center"/>
              <w:rPr>
                <w:rFonts w:ascii="Times New Roman" w:hAnsi="Times New Roman" w:cs="Times New Roman"/>
              </w:rPr>
            </w:pPr>
            <w:r>
              <w:rPr>
                <w:rFonts w:ascii="Times New Roman" w:hAnsi="Times New Roman" w:cs="Times New Roman"/>
              </w:rPr>
              <w:t>525,600</w:t>
            </w:r>
          </w:p>
        </w:tc>
        <w:tc>
          <w:tcPr>
            <w:tcW w:w="1870" w:type="dxa"/>
          </w:tcPr>
          <w:p w14:paraId="53D05E2C" w14:textId="6BDCFFB9" w:rsidR="00182842" w:rsidRDefault="00182842" w:rsidP="00182842">
            <w:pPr>
              <w:spacing w:line="480" w:lineRule="auto"/>
              <w:jc w:val="center"/>
              <w:rPr>
                <w:rFonts w:ascii="Times New Roman" w:hAnsi="Times New Roman" w:cs="Times New Roman"/>
              </w:rPr>
            </w:pPr>
            <w:r>
              <w:rPr>
                <w:rFonts w:ascii="Times New Roman" w:hAnsi="Times New Roman" w:cs="Times New Roman"/>
              </w:rPr>
              <w:t>99.67%</w:t>
            </w:r>
          </w:p>
        </w:tc>
        <w:tc>
          <w:tcPr>
            <w:tcW w:w="1870" w:type="dxa"/>
          </w:tcPr>
          <w:p w14:paraId="7BB9A588" w14:textId="60A5A0EE" w:rsidR="00182842" w:rsidRDefault="00182842" w:rsidP="00182842">
            <w:pPr>
              <w:spacing w:line="480" w:lineRule="auto"/>
              <w:jc w:val="center"/>
              <w:rPr>
                <w:rFonts w:ascii="Times New Roman" w:hAnsi="Times New Roman" w:cs="Times New Roman"/>
              </w:rPr>
            </w:pPr>
            <w:r>
              <w:rPr>
                <w:rFonts w:ascii="Times New Roman" w:hAnsi="Times New Roman" w:cs="Times New Roman"/>
              </w:rPr>
              <w:t>1734.48</w:t>
            </w:r>
          </w:p>
        </w:tc>
        <w:tc>
          <w:tcPr>
            <w:tcW w:w="1870" w:type="dxa"/>
          </w:tcPr>
          <w:p w14:paraId="1C1053A9" w14:textId="77B6250D" w:rsidR="00182842" w:rsidRDefault="00182842" w:rsidP="00182842">
            <w:pPr>
              <w:spacing w:line="480" w:lineRule="auto"/>
              <w:jc w:val="center"/>
              <w:rPr>
                <w:rFonts w:ascii="Times New Roman" w:hAnsi="Times New Roman" w:cs="Times New Roman"/>
              </w:rPr>
            </w:pPr>
            <w:r>
              <w:rPr>
                <w:rFonts w:ascii="Times New Roman" w:hAnsi="Times New Roman" w:cs="Times New Roman"/>
              </w:rPr>
              <w:t>(1734.48* $14,800) =$25,670,304</w:t>
            </w:r>
          </w:p>
        </w:tc>
      </w:tr>
      <w:tr w:rsidR="00182842" w14:paraId="10B54D49" w14:textId="77777777" w:rsidTr="00182842">
        <w:tc>
          <w:tcPr>
            <w:tcW w:w="1870" w:type="dxa"/>
            <w:tcBorders>
              <w:bottom w:val="single" w:sz="4" w:space="0" w:color="auto"/>
            </w:tcBorders>
          </w:tcPr>
          <w:p w14:paraId="21E33FB3" w14:textId="4B914CD0" w:rsidR="00182842" w:rsidRDefault="00182842" w:rsidP="00182842">
            <w:pPr>
              <w:spacing w:line="480" w:lineRule="auto"/>
              <w:jc w:val="center"/>
              <w:rPr>
                <w:rFonts w:ascii="Times New Roman" w:hAnsi="Times New Roman" w:cs="Times New Roman"/>
              </w:rPr>
            </w:pPr>
            <w:r>
              <w:rPr>
                <w:rFonts w:ascii="Times New Roman" w:hAnsi="Times New Roman" w:cs="Times New Roman"/>
              </w:rPr>
              <w:t>Tier III</w:t>
            </w:r>
          </w:p>
        </w:tc>
        <w:tc>
          <w:tcPr>
            <w:tcW w:w="1870" w:type="dxa"/>
            <w:tcBorders>
              <w:bottom w:val="single" w:sz="4" w:space="0" w:color="auto"/>
            </w:tcBorders>
          </w:tcPr>
          <w:p w14:paraId="260F8561" w14:textId="540519AA" w:rsidR="00182842" w:rsidRDefault="00182842" w:rsidP="00182842">
            <w:pPr>
              <w:spacing w:line="480" w:lineRule="auto"/>
              <w:jc w:val="center"/>
              <w:rPr>
                <w:rFonts w:ascii="Times New Roman" w:hAnsi="Times New Roman" w:cs="Times New Roman"/>
              </w:rPr>
            </w:pPr>
            <w:r>
              <w:rPr>
                <w:rFonts w:ascii="Times New Roman" w:hAnsi="Times New Roman" w:cs="Times New Roman"/>
              </w:rPr>
              <w:t>525,600</w:t>
            </w:r>
          </w:p>
        </w:tc>
        <w:tc>
          <w:tcPr>
            <w:tcW w:w="1870" w:type="dxa"/>
            <w:tcBorders>
              <w:bottom w:val="single" w:sz="4" w:space="0" w:color="auto"/>
            </w:tcBorders>
          </w:tcPr>
          <w:p w14:paraId="3C7C9B6D" w14:textId="2C648F12" w:rsidR="00182842" w:rsidRDefault="00182842" w:rsidP="00182842">
            <w:pPr>
              <w:spacing w:line="480" w:lineRule="auto"/>
              <w:jc w:val="center"/>
              <w:rPr>
                <w:rFonts w:ascii="Times New Roman" w:hAnsi="Times New Roman" w:cs="Times New Roman"/>
              </w:rPr>
            </w:pPr>
            <w:r>
              <w:rPr>
                <w:rFonts w:ascii="Times New Roman" w:hAnsi="Times New Roman" w:cs="Times New Roman"/>
              </w:rPr>
              <w:t>99.98%</w:t>
            </w:r>
          </w:p>
        </w:tc>
        <w:tc>
          <w:tcPr>
            <w:tcW w:w="1870" w:type="dxa"/>
            <w:tcBorders>
              <w:bottom w:val="single" w:sz="4" w:space="0" w:color="auto"/>
            </w:tcBorders>
          </w:tcPr>
          <w:p w14:paraId="13637F7D" w14:textId="61267969" w:rsidR="00182842" w:rsidRDefault="00182842" w:rsidP="00182842">
            <w:pPr>
              <w:spacing w:line="480" w:lineRule="auto"/>
              <w:jc w:val="center"/>
              <w:rPr>
                <w:rFonts w:ascii="Times New Roman" w:hAnsi="Times New Roman" w:cs="Times New Roman"/>
              </w:rPr>
            </w:pPr>
            <w:r>
              <w:rPr>
                <w:rFonts w:ascii="Times New Roman" w:hAnsi="Times New Roman" w:cs="Times New Roman"/>
              </w:rPr>
              <w:t>105.12</w:t>
            </w:r>
          </w:p>
        </w:tc>
        <w:tc>
          <w:tcPr>
            <w:tcW w:w="1870" w:type="dxa"/>
            <w:tcBorders>
              <w:bottom w:val="single" w:sz="4" w:space="0" w:color="auto"/>
            </w:tcBorders>
          </w:tcPr>
          <w:p w14:paraId="6B1E9E8C" w14:textId="2D42B120" w:rsidR="00182842" w:rsidRDefault="00182842" w:rsidP="00182842">
            <w:pPr>
              <w:spacing w:line="480" w:lineRule="auto"/>
              <w:jc w:val="center"/>
              <w:rPr>
                <w:rFonts w:ascii="Times New Roman" w:hAnsi="Times New Roman" w:cs="Times New Roman"/>
              </w:rPr>
            </w:pPr>
            <w:r>
              <w:rPr>
                <w:rFonts w:ascii="Times New Roman" w:hAnsi="Times New Roman" w:cs="Times New Roman"/>
              </w:rPr>
              <w:t>(105.12 * $14,800) = $1,555,776</w:t>
            </w:r>
          </w:p>
        </w:tc>
      </w:tr>
      <w:tr w:rsidR="00182842" w14:paraId="5DCE76D0" w14:textId="77777777" w:rsidTr="00182842">
        <w:tc>
          <w:tcPr>
            <w:tcW w:w="1870" w:type="dxa"/>
            <w:tcBorders>
              <w:bottom w:val="single" w:sz="4" w:space="0" w:color="auto"/>
            </w:tcBorders>
            <w:shd w:val="clear" w:color="auto" w:fill="92D050"/>
          </w:tcPr>
          <w:p w14:paraId="4A6CFE54" w14:textId="77777777" w:rsidR="00182842" w:rsidRDefault="00182842" w:rsidP="00182842">
            <w:pPr>
              <w:spacing w:line="480" w:lineRule="auto"/>
              <w:jc w:val="center"/>
              <w:rPr>
                <w:rFonts w:ascii="Times New Roman" w:hAnsi="Times New Roman" w:cs="Times New Roman"/>
              </w:rPr>
            </w:pPr>
          </w:p>
        </w:tc>
        <w:tc>
          <w:tcPr>
            <w:tcW w:w="1870" w:type="dxa"/>
            <w:tcBorders>
              <w:bottom w:val="single" w:sz="4" w:space="0" w:color="auto"/>
            </w:tcBorders>
            <w:shd w:val="clear" w:color="auto" w:fill="92D050"/>
          </w:tcPr>
          <w:p w14:paraId="5265B7ED" w14:textId="77777777" w:rsidR="00182842" w:rsidRDefault="00182842" w:rsidP="00182842">
            <w:pPr>
              <w:spacing w:line="480" w:lineRule="auto"/>
              <w:jc w:val="center"/>
              <w:rPr>
                <w:rFonts w:ascii="Times New Roman" w:hAnsi="Times New Roman" w:cs="Times New Roman"/>
              </w:rPr>
            </w:pPr>
          </w:p>
        </w:tc>
        <w:tc>
          <w:tcPr>
            <w:tcW w:w="1870" w:type="dxa"/>
            <w:tcBorders>
              <w:bottom w:val="single" w:sz="4" w:space="0" w:color="auto"/>
            </w:tcBorders>
            <w:shd w:val="clear" w:color="auto" w:fill="92D050"/>
          </w:tcPr>
          <w:p w14:paraId="234DF004" w14:textId="77777777" w:rsidR="00182842" w:rsidRDefault="00182842" w:rsidP="00182842">
            <w:pPr>
              <w:spacing w:line="480" w:lineRule="auto"/>
              <w:jc w:val="center"/>
              <w:rPr>
                <w:rFonts w:ascii="Times New Roman" w:hAnsi="Times New Roman" w:cs="Times New Roman"/>
              </w:rPr>
            </w:pPr>
          </w:p>
        </w:tc>
        <w:tc>
          <w:tcPr>
            <w:tcW w:w="1870" w:type="dxa"/>
            <w:tcBorders>
              <w:bottom w:val="single" w:sz="4" w:space="0" w:color="auto"/>
            </w:tcBorders>
            <w:shd w:val="clear" w:color="auto" w:fill="92D050"/>
          </w:tcPr>
          <w:p w14:paraId="7FFD9906" w14:textId="78EA5BC3" w:rsidR="00182842" w:rsidRDefault="00182842" w:rsidP="00182842">
            <w:pPr>
              <w:spacing w:line="480" w:lineRule="auto"/>
              <w:jc w:val="center"/>
              <w:rPr>
                <w:rFonts w:ascii="Times New Roman" w:hAnsi="Times New Roman" w:cs="Times New Roman"/>
              </w:rPr>
            </w:pPr>
            <w:r>
              <w:rPr>
                <w:rFonts w:ascii="Times New Roman" w:hAnsi="Times New Roman" w:cs="Times New Roman"/>
              </w:rPr>
              <w:t xml:space="preserve">Total Savings </w:t>
            </w:r>
          </w:p>
        </w:tc>
        <w:tc>
          <w:tcPr>
            <w:tcW w:w="1870" w:type="dxa"/>
            <w:tcBorders>
              <w:bottom w:val="single" w:sz="4" w:space="0" w:color="auto"/>
            </w:tcBorders>
            <w:shd w:val="clear" w:color="auto" w:fill="92D050"/>
          </w:tcPr>
          <w:p w14:paraId="3EE477A3" w14:textId="11E43320" w:rsidR="00182842" w:rsidRDefault="00182842" w:rsidP="00182842">
            <w:pPr>
              <w:spacing w:line="480" w:lineRule="auto"/>
              <w:jc w:val="center"/>
              <w:rPr>
                <w:rFonts w:ascii="Times New Roman" w:hAnsi="Times New Roman" w:cs="Times New Roman"/>
              </w:rPr>
            </w:pPr>
            <w:r>
              <w:rPr>
                <w:rFonts w:ascii="Times New Roman" w:hAnsi="Times New Roman" w:cs="Times New Roman"/>
              </w:rPr>
              <w:t>$24,114,528</w:t>
            </w:r>
          </w:p>
        </w:tc>
      </w:tr>
    </w:tbl>
    <w:p w14:paraId="7727126E" w14:textId="23A4743C" w:rsidR="00DA7BCB" w:rsidRDefault="00DA7BCB" w:rsidP="00182842">
      <w:pPr>
        <w:spacing w:line="48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1870"/>
        <w:gridCol w:w="1870"/>
        <w:gridCol w:w="1870"/>
        <w:gridCol w:w="1870"/>
        <w:gridCol w:w="1870"/>
      </w:tblGrid>
      <w:tr w:rsidR="00182842" w14:paraId="4D85C065" w14:textId="77777777" w:rsidTr="001D3FCA">
        <w:tc>
          <w:tcPr>
            <w:tcW w:w="9350" w:type="dxa"/>
            <w:gridSpan w:val="5"/>
          </w:tcPr>
          <w:p w14:paraId="100C9390" w14:textId="236F965F" w:rsidR="00182842" w:rsidRDefault="00182842" w:rsidP="00182842">
            <w:pPr>
              <w:spacing w:line="480" w:lineRule="auto"/>
              <w:jc w:val="center"/>
              <w:rPr>
                <w:rFonts w:ascii="Times New Roman" w:hAnsi="Times New Roman" w:cs="Times New Roman"/>
              </w:rPr>
            </w:pPr>
            <w:r>
              <w:rPr>
                <w:rFonts w:ascii="Times New Roman" w:hAnsi="Times New Roman" w:cs="Times New Roman"/>
              </w:rPr>
              <w:t xml:space="preserve">Total Cost Analysis of Implementing a Tier III Data Center (Three Years) </w:t>
            </w:r>
          </w:p>
        </w:tc>
      </w:tr>
      <w:tr w:rsidR="00182842" w14:paraId="0D2A0850" w14:textId="77777777" w:rsidTr="00182842">
        <w:tc>
          <w:tcPr>
            <w:tcW w:w="1870" w:type="dxa"/>
          </w:tcPr>
          <w:p w14:paraId="1F32CEAA" w14:textId="77777777" w:rsidR="00182842" w:rsidRDefault="00182842" w:rsidP="00182842">
            <w:pPr>
              <w:spacing w:line="480" w:lineRule="auto"/>
              <w:jc w:val="center"/>
              <w:rPr>
                <w:rFonts w:ascii="Times New Roman" w:hAnsi="Times New Roman" w:cs="Times New Roman"/>
              </w:rPr>
            </w:pPr>
          </w:p>
        </w:tc>
        <w:tc>
          <w:tcPr>
            <w:tcW w:w="1870" w:type="dxa"/>
          </w:tcPr>
          <w:p w14:paraId="7B2F1FC7" w14:textId="24FFDADB" w:rsidR="00182842" w:rsidRDefault="00B15AD9" w:rsidP="00182842">
            <w:pPr>
              <w:spacing w:line="480" w:lineRule="auto"/>
              <w:jc w:val="center"/>
              <w:rPr>
                <w:rFonts w:ascii="Times New Roman" w:hAnsi="Times New Roman" w:cs="Times New Roman"/>
              </w:rPr>
            </w:pPr>
            <w:r>
              <w:rPr>
                <w:rFonts w:ascii="Times New Roman" w:hAnsi="Times New Roman" w:cs="Times New Roman"/>
              </w:rPr>
              <w:t>Year 1</w:t>
            </w:r>
          </w:p>
        </w:tc>
        <w:tc>
          <w:tcPr>
            <w:tcW w:w="1870" w:type="dxa"/>
          </w:tcPr>
          <w:p w14:paraId="59E31532" w14:textId="7E69216E" w:rsidR="00182842" w:rsidRDefault="00B15AD9" w:rsidP="00182842">
            <w:pPr>
              <w:spacing w:line="480" w:lineRule="auto"/>
              <w:jc w:val="center"/>
              <w:rPr>
                <w:rFonts w:ascii="Times New Roman" w:hAnsi="Times New Roman" w:cs="Times New Roman"/>
              </w:rPr>
            </w:pPr>
            <w:r>
              <w:rPr>
                <w:rFonts w:ascii="Times New Roman" w:hAnsi="Times New Roman" w:cs="Times New Roman"/>
              </w:rPr>
              <w:t>Year 2</w:t>
            </w:r>
          </w:p>
        </w:tc>
        <w:tc>
          <w:tcPr>
            <w:tcW w:w="1870" w:type="dxa"/>
          </w:tcPr>
          <w:p w14:paraId="77B0FB66" w14:textId="100E35C9" w:rsidR="00182842" w:rsidRDefault="00B15AD9" w:rsidP="00182842">
            <w:pPr>
              <w:spacing w:line="480" w:lineRule="auto"/>
              <w:jc w:val="center"/>
              <w:rPr>
                <w:rFonts w:ascii="Times New Roman" w:hAnsi="Times New Roman" w:cs="Times New Roman"/>
              </w:rPr>
            </w:pPr>
            <w:r>
              <w:rPr>
                <w:rFonts w:ascii="Times New Roman" w:hAnsi="Times New Roman" w:cs="Times New Roman"/>
              </w:rPr>
              <w:t>Year 3</w:t>
            </w:r>
          </w:p>
        </w:tc>
        <w:tc>
          <w:tcPr>
            <w:tcW w:w="1870" w:type="dxa"/>
          </w:tcPr>
          <w:p w14:paraId="5BA968E5" w14:textId="1CECB136" w:rsidR="00182842" w:rsidRDefault="00B15AD9" w:rsidP="00182842">
            <w:pPr>
              <w:spacing w:line="480" w:lineRule="auto"/>
              <w:jc w:val="center"/>
              <w:rPr>
                <w:rFonts w:ascii="Times New Roman" w:hAnsi="Times New Roman" w:cs="Times New Roman"/>
              </w:rPr>
            </w:pPr>
            <w:r>
              <w:rPr>
                <w:rFonts w:ascii="Times New Roman" w:hAnsi="Times New Roman" w:cs="Times New Roman"/>
              </w:rPr>
              <w:t>Totals</w:t>
            </w:r>
          </w:p>
        </w:tc>
      </w:tr>
      <w:tr w:rsidR="00182842" w14:paraId="16939956" w14:textId="77777777" w:rsidTr="00182842">
        <w:tc>
          <w:tcPr>
            <w:tcW w:w="1870" w:type="dxa"/>
          </w:tcPr>
          <w:p w14:paraId="30FCB3FC" w14:textId="5B37760A" w:rsidR="00182842" w:rsidRDefault="00182842" w:rsidP="00182842">
            <w:pPr>
              <w:spacing w:line="480" w:lineRule="auto"/>
              <w:jc w:val="center"/>
              <w:rPr>
                <w:rFonts w:ascii="Times New Roman" w:hAnsi="Times New Roman" w:cs="Times New Roman"/>
              </w:rPr>
            </w:pPr>
            <w:r>
              <w:rPr>
                <w:rFonts w:ascii="Times New Roman" w:hAnsi="Times New Roman" w:cs="Times New Roman"/>
              </w:rPr>
              <w:t>Savings vs Tier I</w:t>
            </w:r>
          </w:p>
        </w:tc>
        <w:tc>
          <w:tcPr>
            <w:tcW w:w="1870" w:type="dxa"/>
          </w:tcPr>
          <w:p w14:paraId="6991A07D" w14:textId="2624C5C6" w:rsidR="00182842" w:rsidRDefault="00B15AD9" w:rsidP="00182842">
            <w:pPr>
              <w:spacing w:line="480" w:lineRule="auto"/>
              <w:jc w:val="center"/>
              <w:rPr>
                <w:rFonts w:ascii="Times New Roman" w:hAnsi="Times New Roman" w:cs="Times New Roman"/>
              </w:rPr>
            </w:pPr>
            <w:r>
              <w:rPr>
                <w:rFonts w:ascii="Times New Roman" w:hAnsi="Times New Roman" w:cs="Times New Roman"/>
              </w:rPr>
              <w:t xml:space="preserve">$0 </w:t>
            </w:r>
          </w:p>
        </w:tc>
        <w:tc>
          <w:tcPr>
            <w:tcW w:w="1870" w:type="dxa"/>
          </w:tcPr>
          <w:p w14:paraId="12C6C25D" w14:textId="5EE82C85" w:rsidR="00182842" w:rsidRDefault="00B15AD9" w:rsidP="00182842">
            <w:pPr>
              <w:spacing w:line="480" w:lineRule="auto"/>
              <w:jc w:val="center"/>
              <w:rPr>
                <w:rFonts w:ascii="Times New Roman" w:hAnsi="Times New Roman" w:cs="Times New Roman"/>
              </w:rPr>
            </w:pPr>
            <w:r>
              <w:rPr>
                <w:rFonts w:ascii="Times New Roman" w:hAnsi="Times New Roman" w:cs="Times New Roman"/>
              </w:rPr>
              <w:t>$24,114,528</w:t>
            </w:r>
          </w:p>
        </w:tc>
        <w:tc>
          <w:tcPr>
            <w:tcW w:w="1870" w:type="dxa"/>
          </w:tcPr>
          <w:p w14:paraId="6E1B334A" w14:textId="0C00C462" w:rsidR="00182842" w:rsidRDefault="00B15AD9" w:rsidP="00182842">
            <w:pPr>
              <w:spacing w:line="480" w:lineRule="auto"/>
              <w:jc w:val="center"/>
              <w:rPr>
                <w:rFonts w:ascii="Times New Roman" w:hAnsi="Times New Roman" w:cs="Times New Roman"/>
              </w:rPr>
            </w:pPr>
            <w:r>
              <w:rPr>
                <w:rFonts w:ascii="Times New Roman" w:hAnsi="Times New Roman" w:cs="Times New Roman"/>
              </w:rPr>
              <w:t>$24,114,528</w:t>
            </w:r>
          </w:p>
        </w:tc>
        <w:tc>
          <w:tcPr>
            <w:tcW w:w="1870" w:type="dxa"/>
          </w:tcPr>
          <w:p w14:paraId="248B7EFE" w14:textId="4B7E535E" w:rsidR="00182842" w:rsidRDefault="00B15AD9" w:rsidP="00182842">
            <w:pPr>
              <w:spacing w:line="480" w:lineRule="auto"/>
              <w:jc w:val="center"/>
              <w:rPr>
                <w:rFonts w:ascii="Times New Roman" w:hAnsi="Times New Roman" w:cs="Times New Roman"/>
              </w:rPr>
            </w:pPr>
            <w:r>
              <w:rPr>
                <w:rFonts w:ascii="Times New Roman" w:hAnsi="Times New Roman" w:cs="Times New Roman"/>
              </w:rPr>
              <w:t>$48,229,056</w:t>
            </w:r>
          </w:p>
        </w:tc>
      </w:tr>
      <w:tr w:rsidR="00182842" w14:paraId="51C39C1F" w14:textId="77777777" w:rsidTr="00182842">
        <w:tc>
          <w:tcPr>
            <w:tcW w:w="1870" w:type="dxa"/>
          </w:tcPr>
          <w:p w14:paraId="376E4186" w14:textId="48202276" w:rsidR="00182842" w:rsidRDefault="00B15AD9" w:rsidP="00182842">
            <w:pPr>
              <w:spacing w:line="480" w:lineRule="auto"/>
              <w:jc w:val="center"/>
              <w:rPr>
                <w:rFonts w:ascii="Times New Roman" w:hAnsi="Times New Roman" w:cs="Times New Roman"/>
              </w:rPr>
            </w:pPr>
            <w:r>
              <w:rPr>
                <w:rFonts w:ascii="Times New Roman" w:hAnsi="Times New Roman" w:cs="Times New Roman"/>
              </w:rPr>
              <w:t>Costs</w:t>
            </w:r>
          </w:p>
        </w:tc>
        <w:tc>
          <w:tcPr>
            <w:tcW w:w="1870" w:type="dxa"/>
          </w:tcPr>
          <w:p w14:paraId="1BD47DE2" w14:textId="3A130B80" w:rsidR="00182842" w:rsidRDefault="00B15AD9" w:rsidP="00182842">
            <w:pPr>
              <w:spacing w:line="480" w:lineRule="auto"/>
              <w:jc w:val="center"/>
              <w:rPr>
                <w:rFonts w:ascii="Times New Roman" w:hAnsi="Times New Roman" w:cs="Times New Roman"/>
              </w:rPr>
            </w:pPr>
            <w:r>
              <w:rPr>
                <w:rFonts w:ascii="Times New Roman" w:hAnsi="Times New Roman" w:cs="Times New Roman"/>
              </w:rPr>
              <w:t>$35,000,000</w:t>
            </w:r>
          </w:p>
        </w:tc>
        <w:tc>
          <w:tcPr>
            <w:tcW w:w="1870" w:type="dxa"/>
          </w:tcPr>
          <w:p w14:paraId="41EE1687" w14:textId="11A3C170" w:rsidR="00182842" w:rsidRDefault="00B15AD9" w:rsidP="00182842">
            <w:pPr>
              <w:spacing w:line="480" w:lineRule="auto"/>
              <w:jc w:val="center"/>
              <w:rPr>
                <w:rFonts w:ascii="Times New Roman" w:hAnsi="Times New Roman" w:cs="Times New Roman"/>
              </w:rPr>
            </w:pPr>
            <w:r>
              <w:rPr>
                <w:rFonts w:ascii="Times New Roman" w:hAnsi="Times New Roman" w:cs="Times New Roman"/>
              </w:rPr>
              <w:t>$0</w:t>
            </w:r>
          </w:p>
        </w:tc>
        <w:tc>
          <w:tcPr>
            <w:tcW w:w="1870" w:type="dxa"/>
          </w:tcPr>
          <w:p w14:paraId="65E30132" w14:textId="16658DB9" w:rsidR="00182842" w:rsidRDefault="00B15AD9" w:rsidP="00182842">
            <w:pPr>
              <w:spacing w:line="480" w:lineRule="auto"/>
              <w:jc w:val="center"/>
              <w:rPr>
                <w:rFonts w:ascii="Times New Roman" w:hAnsi="Times New Roman" w:cs="Times New Roman"/>
              </w:rPr>
            </w:pPr>
            <w:r>
              <w:rPr>
                <w:rFonts w:ascii="Times New Roman" w:hAnsi="Times New Roman" w:cs="Times New Roman"/>
              </w:rPr>
              <w:t>$0</w:t>
            </w:r>
          </w:p>
        </w:tc>
        <w:tc>
          <w:tcPr>
            <w:tcW w:w="1870" w:type="dxa"/>
          </w:tcPr>
          <w:p w14:paraId="50B1D84B" w14:textId="6FB0AE88" w:rsidR="00182842" w:rsidRDefault="00B15AD9" w:rsidP="00182842">
            <w:pPr>
              <w:spacing w:line="480" w:lineRule="auto"/>
              <w:jc w:val="center"/>
              <w:rPr>
                <w:rFonts w:ascii="Times New Roman" w:hAnsi="Times New Roman" w:cs="Times New Roman"/>
              </w:rPr>
            </w:pPr>
            <w:r>
              <w:rPr>
                <w:rFonts w:ascii="Times New Roman" w:hAnsi="Times New Roman" w:cs="Times New Roman"/>
              </w:rPr>
              <w:t>$35,000,000</w:t>
            </w:r>
          </w:p>
        </w:tc>
      </w:tr>
      <w:tr w:rsidR="00182842" w14:paraId="12B95C25" w14:textId="77777777" w:rsidTr="00182842">
        <w:tc>
          <w:tcPr>
            <w:tcW w:w="1870" w:type="dxa"/>
            <w:shd w:val="clear" w:color="auto" w:fill="92D050"/>
          </w:tcPr>
          <w:p w14:paraId="58493A29" w14:textId="77777777" w:rsidR="00182842" w:rsidRDefault="00182842" w:rsidP="00182842">
            <w:pPr>
              <w:spacing w:line="480" w:lineRule="auto"/>
              <w:jc w:val="center"/>
              <w:rPr>
                <w:rFonts w:ascii="Times New Roman" w:hAnsi="Times New Roman" w:cs="Times New Roman"/>
              </w:rPr>
            </w:pPr>
          </w:p>
        </w:tc>
        <w:tc>
          <w:tcPr>
            <w:tcW w:w="1870" w:type="dxa"/>
            <w:shd w:val="clear" w:color="auto" w:fill="92D050"/>
          </w:tcPr>
          <w:p w14:paraId="0C491C20" w14:textId="77777777" w:rsidR="00182842" w:rsidRDefault="00182842" w:rsidP="00182842">
            <w:pPr>
              <w:spacing w:line="480" w:lineRule="auto"/>
              <w:jc w:val="center"/>
              <w:rPr>
                <w:rFonts w:ascii="Times New Roman" w:hAnsi="Times New Roman" w:cs="Times New Roman"/>
              </w:rPr>
            </w:pPr>
          </w:p>
        </w:tc>
        <w:tc>
          <w:tcPr>
            <w:tcW w:w="1870" w:type="dxa"/>
            <w:shd w:val="clear" w:color="auto" w:fill="92D050"/>
          </w:tcPr>
          <w:p w14:paraId="6BC8BA4F" w14:textId="77777777" w:rsidR="00182842" w:rsidRDefault="00182842" w:rsidP="00182842">
            <w:pPr>
              <w:spacing w:line="480" w:lineRule="auto"/>
              <w:jc w:val="center"/>
              <w:rPr>
                <w:rFonts w:ascii="Times New Roman" w:hAnsi="Times New Roman" w:cs="Times New Roman"/>
              </w:rPr>
            </w:pPr>
          </w:p>
        </w:tc>
        <w:tc>
          <w:tcPr>
            <w:tcW w:w="1870" w:type="dxa"/>
            <w:shd w:val="clear" w:color="auto" w:fill="92D050"/>
          </w:tcPr>
          <w:p w14:paraId="0EA05BDE" w14:textId="71F6F9F0" w:rsidR="00182842" w:rsidRDefault="00B15AD9" w:rsidP="00182842">
            <w:pPr>
              <w:spacing w:line="480" w:lineRule="auto"/>
              <w:jc w:val="center"/>
              <w:rPr>
                <w:rFonts w:ascii="Times New Roman" w:hAnsi="Times New Roman" w:cs="Times New Roman"/>
              </w:rPr>
            </w:pPr>
            <w:r>
              <w:rPr>
                <w:rFonts w:ascii="Times New Roman" w:hAnsi="Times New Roman" w:cs="Times New Roman"/>
              </w:rPr>
              <w:t>Three Year Benefit</w:t>
            </w:r>
          </w:p>
        </w:tc>
        <w:tc>
          <w:tcPr>
            <w:tcW w:w="1870" w:type="dxa"/>
            <w:shd w:val="clear" w:color="auto" w:fill="92D050"/>
          </w:tcPr>
          <w:p w14:paraId="38F10E2B" w14:textId="09CDB218" w:rsidR="00182842" w:rsidRDefault="00B15AD9" w:rsidP="00182842">
            <w:pPr>
              <w:spacing w:line="480" w:lineRule="auto"/>
              <w:jc w:val="center"/>
              <w:rPr>
                <w:rFonts w:ascii="Times New Roman" w:hAnsi="Times New Roman" w:cs="Times New Roman"/>
              </w:rPr>
            </w:pPr>
            <w:r>
              <w:rPr>
                <w:rFonts w:ascii="Times New Roman" w:hAnsi="Times New Roman" w:cs="Times New Roman"/>
              </w:rPr>
              <w:t>$13,229,056</w:t>
            </w:r>
          </w:p>
        </w:tc>
      </w:tr>
    </w:tbl>
    <w:p w14:paraId="770BF44A" w14:textId="77777777" w:rsidR="00182842" w:rsidRPr="00DA7BCB" w:rsidRDefault="00182842" w:rsidP="00182842">
      <w:pPr>
        <w:spacing w:line="480" w:lineRule="auto"/>
        <w:jc w:val="center"/>
        <w:rPr>
          <w:rFonts w:ascii="Times New Roman" w:hAnsi="Times New Roman" w:cs="Times New Roman"/>
        </w:rPr>
      </w:pPr>
    </w:p>
    <w:sectPr w:rsidR="00182842" w:rsidRPr="00DA7BCB" w:rsidSect="002F7EE9">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BFF1B" w14:textId="77777777" w:rsidR="00A35B2D" w:rsidRDefault="00A35B2D" w:rsidP="00DA7BCB">
      <w:pPr>
        <w:spacing w:after="0" w:line="240" w:lineRule="auto"/>
      </w:pPr>
      <w:r>
        <w:separator/>
      </w:r>
    </w:p>
  </w:endnote>
  <w:endnote w:type="continuationSeparator" w:id="0">
    <w:p w14:paraId="3BE8B24A" w14:textId="77777777" w:rsidR="00A35B2D" w:rsidRDefault="00A35B2D" w:rsidP="00DA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A546" w14:textId="77777777" w:rsidR="00A35B2D" w:rsidRDefault="00A35B2D" w:rsidP="00DA7BCB">
      <w:pPr>
        <w:spacing w:after="0" w:line="240" w:lineRule="auto"/>
      </w:pPr>
      <w:r>
        <w:separator/>
      </w:r>
    </w:p>
  </w:footnote>
  <w:footnote w:type="continuationSeparator" w:id="0">
    <w:p w14:paraId="2458982F" w14:textId="77777777" w:rsidR="00A35B2D" w:rsidRDefault="00A35B2D" w:rsidP="00DA7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0F85" w14:textId="38F8A26E" w:rsidR="00DA7BCB" w:rsidRDefault="00DA7BCB" w:rsidP="00340FB9">
    <w:pPr>
      <w:pStyle w:val="Header"/>
      <w:tabs>
        <w:tab w:val="clear" w:pos="4680"/>
        <w:tab w:val="clear" w:pos="9360"/>
      </w:tabs>
      <w:rPr>
        <w:color w:val="7F7F7F" w:themeColor="text1" w:themeTint="80"/>
      </w:rPr>
    </w:pPr>
  </w:p>
  <w:p w14:paraId="52E9D49F" w14:textId="77777777" w:rsidR="00DA7BCB" w:rsidRDefault="00DA7B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CB"/>
    <w:rsid w:val="000D7ABF"/>
    <w:rsid w:val="00151107"/>
    <w:rsid w:val="001566AF"/>
    <w:rsid w:val="00182842"/>
    <w:rsid w:val="00297553"/>
    <w:rsid w:val="002F7EE9"/>
    <w:rsid w:val="00340FB9"/>
    <w:rsid w:val="00374E4F"/>
    <w:rsid w:val="003872CC"/>
    <w:rsid w:val="00457A4B"/>
    <w:rsid w:val="005B094D"/>
    <w:rsid w:val="005C1816"/>
    <w:rsid w:val="005D4017"/>
    <w:rsid w:val="005F6913"/>
    <w:rsid w:val="0061433D"/>
    <w:rsid w:val="006A53F5"/>
    <w:rsid w:val="008866BA"/>
    <w:rsid w:val="00980A06"/>
    <w:rsid w:val="00A35B2D"/>
    <w:rsid w:val="00A72A88"/>
    <w:rsid w:val="00B15AD9"/>
    <w:rsid w:val="00BD007D"/>
    <w:rsid w:val="00DA7BCB"/>
    <w:rsid w:val="00ED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613FB"/>
  <w15:chartTrackingRefBased/>
  <w15:docId w15:val="{B2FE69B9-16D9-432E-BB50-E69AC644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BCB"/>
  </w:style>
  <w:style w:type="paragraph" w:styleId="Footer">
    <w:name w:val="footer"/>
    <w:basedOn w:val="Normal"/>
    <w:link w:val="FooterChar"/>
    <w:uiPriority w:val="99"/>
    <w:unhideWhenUsed/>
    <w:rsid w:val="00DA7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BCB"/>
  </w:style>
  <w:style w:type="table" w:styleId="TableGrid">
    <w:name w:val="Table Grid"/>
    <w:basedOn w:val="TableNormal"/>
    <w:uiPriority w:val="39"/>
    <w:rsid w:val="0018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553"/>
    <w:rPr>
      <w:color w:val="0563C1" w:themeColor="hyperlink"/>
      <w:u w:val="single"/>
    </w:rPr>
  </w:style>
  <w:style w:type="character" w:styleId="UnresolvedMention">
    <w:name w:val="Unresolved Mention"/>
    <w:basedOn w:val="DefaultParagraphFont"/>
    <w:uiPriority w:val="99"/>
    <w:semiHidden/>
    <w:unhideWhenUsed/>
    <w:rsid w:val="002975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tner.com/document/3003419?ref=solrAll&amp;refval=197642953&amp;qid=74c8f2dc855e5adf3dc552f5e26f0a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0DD3-74D1-46AC-AE40-2AA994E9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Schratz 1</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dc:creator>
  <cp:keywords/>
  <dc:description/>
  <cp:lastModifiedBy>Nicholas Schratz</cp:lastModifiedBy>
  <cp:revision>2</cp:revision>
  <dcterms:created xsi:type="dcterms:W3CDTF">2018-02-27T22:53:00Z</dcterms:created>
  <dcterms:modified xsi:type="dcterms:W3CDTF">2018-02-27T22:53:00Z</dcterms:modified>
</cp:coreProperties>
</file>