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3C" w:rsidRPr="000B7A6B" w:rsidRDefault="007D7CC3" w:rsidP="000B7A6B">
      <w:pPr>
        <w:spacing w:line="360" w:lineRule="auto"/>
        <w:rPr>
          <w:sz w:val="24"/>
          <w:szCs w:val="24"/>
        </w:rPr>
      </w:pPr>
      <w:r w:rsidRPr="000B7A6B">
        <w:rPr>
          <w:sz w:val="24"/>
          <w:szCs w:val="24"/>
        </w:rPr>
        <w:t>Paul Womer</w:t>
      </w:r>
    </w:p>
    <w:p w:rsidR="007D7CC3" w:rsidRPr="000B7A6B" w:rsidRDefault="007D7CC3" w:rsidP="000B7A6B">
      <w:pPr>
        <w:spacing w:line="360" w:lineRule="auto"/>
        <w:rPr>
          <w:sz w:val="24"/>
          <w:szCs w:val="24"/>
        </w:rPr>
      </w:pPr>
      <w:r w:rsidRPr="000B7A6B">
        <w:rPr>
          <w:sz w:val="24"/>
          <w:szCs w:val="24"/>
        </w:rPr>
        <w:t>Tier 3 Flash research</w:t>
      </w:r>
    </w:p>
    <w:p w:rsidR="007D7CC3" w:rsidRPr="000B7A6B" w:rsidRDefault="007D7CC3" w:rsidP="000B7A6B">
      <w:pPr>
        <w:spacing w:line="360" w:lineRule="auto"/>
        <w:rPr>
          <w:sz w:val="24"/>
          <w:szCs w:val="24"/>
        </w:rPr>
      </w:pPr>
      <w:r w:rsidRPr="000B7A6B">
        <w:rPr>
          <w:sz w:val="24"/>
          <w:szCs w:val="24"/>
        </w:rPr>
        <w:t>MIS 2501</w:t>
      </w:r>
    </w:p>
    <w:p w:rsidR="007D7CC3" w:rsidRPr="000B7A6B" w:rsidRDefault="007D7CC3" w:rsidP="000B7A6B">
      <w:pPr>
        <w:spacing w:line="360" w:lineRule="auto"/>
        <w:rPr>
          <w:sz w:val="24"/>
          <w:szCs w:val="24"/>
        </w:rPr>
      </w:pPr>
    </w:p>
    <w:p w:rsidR="007D7CC3" w:rsidRPr="000B7A6B" w:rsidRDefault="007D7CC3" w:rsidP="000B7A6B">
      <w:pPr>
        <w:spacing w:line="360" w:lineRule="auto"/>
        <w:rPr>
          <w:sz w:val="24"/>
          <w:szCs w:val="24"/>
        </w:rPr>
      </w:pPr>
      <w:r w:rsidRPr="000B7A6B">
        <w:rPr>
          <w:sz w:val="24"/>
          <w:szCs w:val="24"/>
        </w:rPr>
        <w:tab/>
        <w:t xml:space="preserve">If our data center is left at its current capabilities we stand to lose 77 million dollars over the next three years.  </w:t>
      </w:r>
      <w:r w:rsidR="002B55FB">
        <w:rPr>
          <w:sz w:val="24"/>
          <w:szCs w:val="24"/>
        </w:rPr>
        <w:t xml:space="preserve">We are currently operating at Tier I, which leaves us susceptible to system outages. Improving our infrastructure to Tier III will drastically reduce those outages.  </w:t>
      </w:r>
      <w:r w:rsidRPr="000B7A6B">
        <w:rPr>
          <w:sz w:val="24"/>
          <w:szCs w:val="24"/>
        </w:rPr>
        <w:t xml:space="preserve">Upgrading our data center will reduce our cost of downtime to 4.6 million over the course of three years.  </w:t>
      </w:r>
    </w:p>
    <w:p w:rsidR="007D7CC3" w:rsidRPr="000B7A6B" w:rsidRDefault="002C1CF7" w:rsidP="000B7A6B">
      <w:pPr>
        <w:spacing w:line="360" w:lineRule="auto"/>
        <w:rPr>
          <w:sz w:val="24"/>
          <w:szCs w:val="24"/>
          <w:lang w:val="en"/>
        </w:rPr>
      </w:pPr>
      <w:r>
        <w:rPr>
          <w:sz w:val="24"/>
          <w:szCs w:val="24"/>
        </w:rPr>
        <w:tab/>
        <w:t xml:space="preserve">We are currently </w:t>
      </w:r>
      <w:r w:rsidR="00AA453D" w:rsidRPr="000B7A6B">
        <w:rPr>
          <w:sz w:val="24"/>
          <w:szCs w:val="24"/>
        </w:rPr>
        <w:t xml:space="preserve">susceptible to disruption from both planned and unplanned activities. Operation errors of site infrastructure components </w:t>
      </w:r>
      <w:r>
        <w:rPr>
          <w:sz w:val="24"/>
          <w:szCs w:val="24"/>
        </w:rPr>
        <w:t>now</w:t>
      </w:r>
      <w:r w:rsidR="002B55FB">
        <w:rPr>
          <w:sz w:val="24"/>
          <w:szCs w:val="24"/>
        </w:rPr>
        <w:t xml:space="preserve"> cause data center disruption. </w:t>
      </w:r>
      <w:r w:rsidR="00AA453D" w:rsidRPr="000B7A6B">
        <w:rPr>
          <w:sz w:val="24"/>
          <w:szCs w:val="24"/>
        </w:rPr>
        <w:t xml:space="preserve">In order to perform preventative maintenance on our current system we need to completely shut down our system under its current configuration.   </w:t>
      </w:r>
      <w:r w:rsidR="002B55FB">
        <w:rPr>
          <w:sz w:val="24"/>
          <w:szCs w:val="24"/>
        </w:rPr>
        <w:t>With an upgrade to Tier III</w:t>
      </w:r>
      <w:r w:rsidR="009F529F" w:rsidRPr="000B7A6B">
        <w:rPr>
          <w:sz w:val="24"/>
          <w:szCs w:val="24"/>
        </w:rPr>
        <w:t xml:space="preserve"> </w:t>
      </w:r>
      <w:r w:rsidR="004F2DC8" w:rsidRPr="000B7A6B">
        <w:rPr>
          <w:sz w:val="24"/>
          <w:szCs w:val="24"/>
        </w:rPr>
        <w:t>infrastructure</w:t>
      </w:r>
      <w:r w:rsidR="009F529F" w:rsidRPr="000B7A6B">
        <w:rPr>
          <w:sz w:val="24"/>
          <w:szCs w:val="24"/>
        </w:rPr>
        <w:t xml:space="preserve"> we will have </w:t>
      </w:r>
      <w:r w:rsidR="002B55FB" w:rsidRPr="000B7A6B">
        <w:rPr>
          <w:sz w:val="24"/>
          <w:szCs w:val="24"/>
        </w:rPr>
        <w:t>redundancy;</w:t>
      </w:r>
      <w:r w:rsidR="00FD701F" w:rsidRPr="000B7A6B">
        <w:rPr>
          <w:sz w:val="24"/>
          <w:szCs w:val="24"/>
        </w:rPr>
        <w:t xml:space="preserve"> </w:t>
      </w:r>
      <w:r w:rsidR="002454EC">
        <w:rPr>
          <w:sz w:val="24"/>
          <w:szCs w:val="24"/>
        </w:rPr>
        <w:t>if a component fails we have another take its place in real time</w:t>
      </w:r>
      <w:r w:rsidR="00FD701F" w:rsidRPr="000B7A6B">
        <w:rPr>
          <w:sz w:val="24"/>
          <w:szCs w:val="24"/>
        </w:rPr>
        <w:t>,</w:t>
      </w:r>
      <w:r w:rsidR="009F529F" w:rsidRPr="000B7A6B">
        <w:rPr>
          <w:sz w:val="24"/>
          <w:szCs w:val="24"/>
        </w:rPr>
        <w:t xml:space="preserve"> which includes distribution paths that are independent of each other.</w:t>
      </w:r>
      <w:r>
        <w:rPr>
          <w:sz w:val="24"/>
          <w:szCs w:val="24"/>
        </w:rPr>
        <w:t xml:space="preserve"> Thus reducing the occurrence of system shut down.</w:t>
      </w:r>
      <w:r w:rsidR="009F529F" w:rsidRPr="000B7A6B">
        <w:rPr>
          <w:sz w:val="24"/>
          <w:szCs w:val="24"/>
        </w:rPr>
        <w:t xml:space="preserve">  Our cooling s</w:t>
      </w:r>
      <w:r w:rsidR="001275AA">
        <w:rPr>
          <w:sz w:val="24"/>
          <w:szCs w:val="24"/>
        </w:rPr>
        <w:t xml:space="preserve">ystem will have to be improved </w:t>
      </w:r>
      <w:r w:rsidR="002B55FB">
        <w:rPr>
          <w:sz w:val="24"/>
          <w:szCs w:val="24"/>
          <w:lang w:val="en"/>
        </w:rPr>
        <w:t>Tier III</w:t>
      </w:r>
      <w:r w:rsidR="009F529F" w:rsidRPr="000B7A6B">
        <w:rPr>
          <w:sz w:val="24"/>
          <w:szCs w:val="24"/>
          <w:lang w:val="en"/>
        </w:rPr>
        <w:t xml:space="preserve"> data center standards should have a cooling system in place capable of handling the most extreme ambient temperature recorded for t</w:t>
      </w:r>
      <w:r w:rsidR="001275AA">
        <w:rPr>
          <w:sz w:val="24"/>
          <w:szCs w:val="24"/>
          <w:lang w:val="en"/>
        </w:rPr>
        <w:t>hat region in the last 25 years</w:t>
      </w:r>
      <w:r w:rsidR="009F529F" w:rsidRPr="000B7A6B">
        <w:rPr>
          <w:sz w:val="24"/>
          <w:szCs w:val="24"/>
          <w:lang w:val="en"/>
        </w:rPr>
        <w:t xml:space="preserve">.  In order to have a </w:t>
      </w:r>
      <w:r w:rsidR="002B55FB">
        <w:rPr>
          <w:sz w:val="24"/>
          <w:szCs w:val="24"/>
          <w:lang w:val="en"/>
        </w:rPr>
        <w:t xml:space="preserve">Tier III </w:t>
      </w:r>
      <w:r w:rsidR="009F529F" w:rsidRPr="000B7A6B">
        <w:rPr>
          <w:sz w:val="24"/>
          <w:szCs w:val="24"/>
          <w:lang w:val="en"/>
        </w:rPr>
        <w:t>data center we will need to ensur</w:t>
      </w:r>
      <w:r w:rsidR="00FD701F" w:rsidRPr="000B7A6B">
        <w:rPr>
          <w:sz w:val="24"/>
          <w:szCs w:val="24"/>
          <w:lang w:val="en"/>
        </w:rPr>
        <w:t>e there is at least 12 hours of fuel on sit</w:t>
      </w:r>
      <w:r w:rsidR="001275AA">
        <w:rPr>
          <w:sz w:val="24"/>
          <w:szCs w:val="24"/>
          <w:lang w:val="en"/>
        </w:rPr>
        <w:t xml:space="preserve">e.  </w:t>
      </w:r>
      <w:r w:rsidR="002B55FB">
        <w:rPr>
          <w:sz w:val="24"/>
          <w:szCs w:val="24"/>
          <w:lang w:val="en"/>
        </w:rPr>
        <w:t>Data centers typically of Tier III</w:t>
      </w:r>
      <w:r w:rsidR="00FD701F" w:rsidRPr="000B7A6B">
        <w:rPr>
          <w:sz w:val="24"/>
          <w:szCs w:val="24"/>
          <w:lang w:val="en"/>
        </w:rPr>
        <w:t xml:space="preserve"> quality </w:t>
      </w:r>
      <w:r w:rsidR="001C5629">
        <w:rPr>
          <w:sz w:val="24"/>
          <w:szCs w:val="24"/>
          <w:lang w:val="en"/>
        </w:rPr>
        <w:t>have</w:t>
      </w:r>
      <w:r w:rsidR="00FD701F" w:rsidRPr="000B7A6B">
        <w:rPr>
          <w:sz w:val="24"/>
          <w:szCs w:val="24"/>
          <w:lang w:val="en"/>
        </w:rPr>
        <w:t xml:space="preserve"> backup data centers for disaster recovery</w:t>
      </w:r>
      <w:r w:rsidR="002B55FB">
        <w:rPr>
          <w:sz w:val="24"/>
          <w:szCs w:val="24"/>
          <w:lang w:val="en"/>
        </w:rPr>
        <w:t>.</w:t>
      </w:r>
    </w:p>
    <w:p w:rsidR="00FD701F" w:rsidRPr="000B7A6B" w:rsidRDefault="00FD701F" w:rsidP="000B7A6B">
      <w:pPr>
        <w:spacing w:line="360" w:lineRule="auto"/>
        <w:rPr>
          <w:sz w:val="24"/>
          <w:szCs w:val="24"/>
          <w:lang w:val="en"/>
        </w:rPr>
      </w:pPr>
      <w:r w:rsidRPr="000B7A6B">
        <w:rPr>
          <w:sz w:val="24"/>
          <w:szCs w:val="24"/>
          <w:lang w:val="en"/>
        </w:rPr>
        <w:tab/>
        <w:t xml:space="preserve">We are currently </w:t>
      </w:r>
      <w:r w:rsidR="004F2DC8" w:rsidRPr="000B7A6B">
        <w:rPr>
          <w:sz w:val="24"/>
          <w:szCs w:val="24"/>
          <w:lang w:val="en"/>
        </w:rPr>
        <w:t>operating</w:t>
      </w:r>
      <w:r w:rsidRPr="000B7A6B">
        <w:rPr>
          <w:sz w:val="24"/>
          <w:szCs w:val="24"/>
          <w:lang w:val="en"/>
        </w:rPr>
        <w:t xml:space="preserve"> at </w:t>
      </w:r>
      <w:r w:rsidR="001C5629">
        <w:rPr>
          <w:sz w:val="24"/>
          <w:szCs w:val="24"/>
          <w:lang w:val="en"/>
        </w:rPr>
        <w:t xml:space="preserve">99.67% availability, this </w:t>
      </w:r>
      <w:r w:rsidR="004F2DC8" w:rsidRPr="000B7A6B">
        <w:rPr>
          <w:sz w:val="24"/>
          <w:szCs w:val="24"/>
          <w:lang w:val="en"/>
        </w:rPr>
        <w:t>costs us 28.9 hours of downtime per year.  Our cost of downtime per minute is</w:t>
      </w:r>
      <w:r w:rsidR="002B55FB">
        <w:rPr>
          <w:sz w:val="24"/>
          <w:szCs w:val="24"/>
          <w:lang w:val="en"/>
        </w:rPr>
        <w:t xml:space="preserve"> </w:t>
      </w:r>
      <w:r w:rsidR="004276EC">
        <w:rPr>
          <w:sz w:val="24"/>
          <w:szCs w:val="24"/>
          <w:lang w:val="en"/>
        </w:rPr>
        <w:t>$</w:t>
      </w:r>
      <w:r w:rsidR="002B55FB">
        <w:rPr>
          <w:sz w:val="24"/>
          <w:szCs w:val="24"/>
          <w:lang w:val="en"/>
        </w:rPr>
        <w:t>14,800.  With an upgrade to a Tier III</w:t>
      </w:r>
      <w:r w:rsidR="004F2DC8" w:rsidRPr="000B7A6B">
        <w:rPr>
          <w:sz w:val="24"/>
          <w:szCs w:val="24"/>
          <w:lang w:val="en"/>
        </w:rPr>
        <w:t xml:space="preserve"> center our availability will increase to 99.98% reducing our downtime to 1.75 hours.  The upgrade will require </w:t>
      </w:r>
      <w:r w:rsidR="00B823C7">
        <w:rPr>
          <w:sz w:val="24"/>
          <w:szCs w:val="24"/>
          <w:lang w:val="en"/>
        </w:rPr>
        <w:t>a onetime investment of</w:t>
      </w:r>
      <w:r w:rsidR="004F2DC8" w:rsidRPr="000B7A6B">
        <w:rPr>
          <w:sz w:val="24"/>
          <w:szCs w:val="24"/>
          <w:lang w:val="en"/>
        </w:rPr>
        <w:t xml:space="preserve"> 35 million dollars.</w:t>
      </w:r>
      <w:r w:rsidR="00F7629E" w:rsidRPr="000B7A6B">
        <w:rPr>
          <w:sz w:val="24"/>
          <w:szCs w:val="24"/>
          <w:lang w:val="en"/>
        </w:rPr>
        <w:t xml:space="preserve">  This upgrade will reduce costs by 72 million dollars a </w:t>
      </w:r>
      <w:r w:rsidR="001175BB" w:rsidRPr="000B7A6B">
        <w:rPr>
          <w:sz w:val="24"/>
          <w:szCs w:val="24"/>
          <w:lang w:val="en"/>
        </w:rPr>
        <w:t>year;</w:t>
      </w:r>
      <w:r w:rsidR="00F7629E" w:rsidRPr="000B7A6B">
        <w:rPr>
          <w:sz w:val="24"/>
          <w:szCs w:val="24"/>
          <w:lang w:val="en"/>
        </w:rPr>
        <w:t xml:space="preserve"> </w:t>
      </w:r>
      <w:r w:rsidR="001175BB">
        <w:rPr>
          <w:sz w:val="24"/>
          <w:szCs w:val="24"/>
          <w:lang w:val="en"/>
        </w:rPr>
        <w:t>our initial investment will be paid back in just under</w:t>
      </w:r>
      <w:r w:rsidR="00F7629E" w:rsidRPr="000B7A6B">
        <w:rPr>
          <w:sz w:val="24"/>
          <w:szCs w:val="24"/>
          <w:lang w:val="en"/>
        </w:rPr>
        <w:t xml:space="preserve"> 2 years.  </w:t>
      </w:r>
    </w:p>
    <w:p w:rsidR="00C954CF" w:rsidRDefault="00C954CF">
      <w:pPr>
        <w:rPr>
          <w:lang w:val="en"/>
        </w:rPr>
      </w:pPr>
      <w:bookmarkStart w:id="0" w:name="_GoBack"/>
      <w:bookmarkEnd w:id="0"/>
    </w:p>
    <w:p w:rsidR="00C954CF" w:rsidRDefault="00C954CF">
      <w:pPr>
        <w:rPr>
          <w:lang w:val="en"/>
        </w:rPr>
      </w:pPr>
    </w:p>
    <w:p w:rsidR="00C954CF" w:rsidRDefault="00C954CF">
      <w:pPr>
        <w:rPr>
          <w:lang w:val="en"/>
        </w:rPr>
      </w:pPr>
    </w:p>
    <w:p w:rsidR="00C954CF" w:rsidRDefault="00C954CF">
      <w:pPr>
        <w:rPr>
          <w:lang w:val="en"/>
        </w:rPr>
      </w:pPr>
    </w:p>
    <w:p w:rsidR="00C954CF" w:rsidRDefault="00C954CF">
      <w:pPr>
        <w:rPr>
          <w:lang w:val="en"/>
        </w:rPr>
      </w:pPr>
    </w:p>
    <w:p w:rsidR="00C954CF" w:rsidRDefault="00C954CF">
      <w:pPr>
        <w:rPr>
          <w:lang w:val="en"/>
        </w:rPr>
      </w:pPr>
    </w:p>
    <w:p w:rsidR="00C954CF" w:rsidRDefault="00C954CF">
      <w:pPr>
        <w:rPr>
          <w:lang w:val="en"/>
        </w:rPr>
      </w:pPr>
    </w:p>
    <w:p w:rsidR="00C954CF" w:rsidRDefault="00C954CF">
      <w:pPr>
        <w:rPr>
          <w:lang w:val="en"/>
        </w:rPr>
      </w:pPr>
    </w:p>
    <w:p w:rsidR="00C954CF" w:rsidRDefault="00C954CF">
      <w:pPr>
        <w:rPr>
          <w:lang w:val="en"/>
        </w:rPr>
      </w:pPr>
    </w:p>
    <w:p w:rsidR="00C954CF" w:rsidRDefault="00C954CF">
      <w:pPr>
        <w:rPr>
          <w:lang w:val="en"/>
        </w:rPr>
      </w:pPr>
      <w:r>
        <w:rPr>
          <w:lang w:val="en"/>
        </w:rPr>
        <w:t>References</w:t>
      </w:r>
    </w:p>
    <w:p w:rsidR="00C954CF" w:rsidRDefault="00C954CF">
      <w:pPr>
        <w:rPr>
          <w:lang w:val="en"/>
        </w:rPr>
      </w:pPr>
    </w:p>
    <w:p w:rsidR="00C954CF" w:rsidRDefault="00C954CF">
      <w:pPr>
        <w:rPr>
          <w:lang w:val="en"/>
        </w:rPr>
      </w:pPr>
      <w:r>
        <w:rPr>
          <w:lang w:val="en"/>
        </w:rPr>
        <w:t>Uptime Institute,  “</w:t>
      </w:r>
      <w:r w:rsidRPr="00C954CF">
        <w:rPr>
          <w:i/>
          <w:lang w:val="en"/>
        </w:rPr>
        <w:t>Data Center Site Infrastructure Tier Standard: Topology</w:t>
      </w:r>
      <w:r>
        <w:rPr>
          <w:lang w:val="en"/>
        </w:rPr>
        <w:t>,” Uptime Institute Professional Services, LLC.</w:t>
      </w:r>
    </w:p>
    <w:p w:rsidR="00C954CF" w:rsidRDefault="00C954CF">
      <w:pPr>
        <w:rPr>
          <w:lang w:val="en"/>
        </w:rPr>
      </w:pPr>
    </w:p>
    <w:p w:rsidR="00C954CF" w:rsidRDefault="004D5182">
      <w:r>
        <w:t>Searchdatacenter.in</w:t>
      </w:r>
      <w:r w:rsidR="000B7A6B">
        <w:t>. “</w:t>
      </w:r>
      <w:r w:rsidRPr="004D5182">
        <w:rPr>
          <w:i/>
        </w:rPr>
        <w:t>Tier 3 Data Center Design: The Cooling Checklist</w:t>
      </w:r>
      <w:r>
        <w:t xml:space="preserve">” </w:t>
      </w:r>
      <w:hyperlink r:id="rId5" w:history="1">
        <w:r w:rsidRPr="001051D7">
          <w:rPr>
            <w:rStyle w:val="Hyperlink"/>
          </w:rPr>
          <w:t>http://searchdatacenter.techtarget.in/tip/Tier-3-data-center-design-The-cooling-checklist</w:t>
        </w:r>
      </w:hyperlink>
    </w:p>
    <w:p w:rsidR="004D5182" w:rsidRDefault="004D5182"/>
    <w:p w:rsidR="001A6B0E" w:rsidRDefault="001A6B0E" w:rsidP="001A6B0E">
      <w:pPr>
        <w:pStyle w:val="Heading1"/>
        <w:rPr>
          <w:rFonts w:asciiTheme="minorHAnsi" w:eastAsia="Times New Roman" w:hAnsiTheme="minorHAnsi" w:cstheme="minorHAnsi"/>
          <w:b w:val="0"/>
          <w:color w:val="000000"/>
          <w:kern w:val="36"/>
          <w:sz w:val="22"/>
          <w:szCs w:val="22"/>
        </w:rPr>
      </w:pPr>
      <w:r w:rsidRPr="001A6B0E">
        <w:rPr>
          <w:rFonts w:asciiTheme="minorHAnsi" w:hAnsiTheme="minorHAnsi" w:cstheme="minorHAnsi"/>
          <w:b w:val="0"/>
          <w:color w:val="auto"/>
          <w:sz w:val="22"/>
          <w:szCs w:val="22"/>
        </w:rPr>
        <w:t>Gartner</w:t>
      </w:r>
      <w:r w:rsidRPr="001A6B0E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t xml:space="preserve">  “</w:t>
      </w:r>
      <w:r w:rsidRPr="001A6B0E">
        <w:rPr>
          <w:rFonts w:asciiTheme="minorHAnsi" w:eastAsia="Times New Roman" w:hAnsiTheme="minorHAnsi" w:cstheme="minorHAnsi"/>
          <w:b w:val="0"/>
          <w:i/>
          <w:color w:val="000000"/>
          <w:kern w:val="36"/>
          <w:sz w:val="22"/>
          <w:szCs w:val="22"/>
        </w:rPr>
        <w:t>Key Considerations for Selecting Cloud Providers for Enterprise Requirements in Asia/Pacific</w:t>
      </w:r>
      <w:r>
        <w:rPr>
          <w:rFonts w:asciiTheme="minorHAnsi" w:eastAsia="Times New Roman" w:hAnsiTheme="minorHAnsi" w:cstheme="minorHAnsi"/>
          <w:b w:val="0"/>
          <w:color w:val="000000"/>
          <w:kern w:val="36"/>
          <w:sz w:val="22"/>
          <w:szCs w:val="22"/>
        </w:rPr>
        <w:t xml:space="preserve">” </w:t>
      </w:r>
      <w:hyperlink r:id="rId6" w:history="1">
        <w:r w:rsidRPr="001051D7">
          <w:rPr>
            <w:rStyle w:val="Hyperlink"/>
            <w:rFonts w:asciiTheme="minorHAnsi" w:eastAsia="Times New Roman" w:hAnsiTheme="minorHAnsi" w:cstheme="minorHAnsi"/>
            <w:b w:val="0"/>
            <w:kern w:val="36"/>
            <w:sz w:val="22"/>
            <w:szCs w:val="22"/>
          </w:rPr>
          <w:t>http://my.gartner.com/portal/server.pt?open=512&amp;objID=260&amp;mode=2&amp;PageID=3460702&amp;resId=2059415&amp;ref=QuickSearch&amp;sthkw=tier+3+data+center</w:t>
        </w:r>
      </w:hyperlink>
    </w:p>
    <w:p w:rsidR="001A6B0E" w:rsidRDefault="001A6B0E" w:rsidP="001A6B0E"/>
    <w:p w:rsidR="001A6B0E" w:rsidRPr="001A6B0E" w:rsidRDefault="001A6B0E" w:rsidP="001A6B0E"/>
    <w:p w:rsidR="004D5182" w:rsidRDefault="004D5182"/>
    <w:sectPr w:rsidR="004D5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C3"/>
    <w:rsid w:val="000B7A6B"/>
    <w:rsid w:val="001175BB"/>
    <w:rsid w:val="001275AA"/>
    <w:rsid w:val="001A6B0E"/>
    <w:rsid w:val="001C5629"/>
    <w:rsid w:val="002454EC"/>
    <w:rsid w:val="002B55FB"/>
    <w:rsid w:val="002C1CF7"/>
    <w:rsid w:val="004276EC"/>
    <w:rsid w:val="004D5182"/>
    <w:rsid w:val="004F2DC8"/>
    <w:rsid w:val="007C7B3C"/>
    <w:rsid w:val="007D7CC3"/>
    <w:rsid w:val="009F529F"/>
    <w:rsid w:val="00AA453D"/>
    <w:rsid w:val="00B823C7"/>
    <w:rsid w:val="00BA262A"/>
    <w:rsid w:val="00C954CF"/>
    <w:rsid w:val="00F7629E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1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6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1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6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7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3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y.gartner.com/portal/server.pt?open=512&amp;objID=260&amp;mode=2&amp;PageID=3460702&amp;resId=2059415&amp;ref=QuickSearch&amp;sthkw=tier+3+data+center" TargetMode="External"/><Relationship Id="rId5" Type="http://schemas.openxmlformats.org/officeDocument/2006/relationships/hyperlink" Target="http://searchdatacenter.techtarget.in/tip/Tier-3-data-center-design-The-cooling-check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12</cp:revision>
  <dcterms:created xsi:type="dcterms:W3CDTF">2012-09-11T02:27:00Z</dcterms:created>
  <dcterms:modified xsi:type="dcterms:W3CDTF">2012-10-03T15:55:00Z</dcterms:modified>
</cp:coreProperties>
</file>