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E0" w:rsidRPr="00A46351" w:rsidRDefault="003871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6351">
        <w:rPr>
          <w:rFonts w:ascii="Times New Roman" w:hAnsi="Times New Roman" w:cs="Times New Roman"/>
          <w:sz w:val="24"/>
          <w:szCs w:val="24"/>
        </w:rPr>
        <w:t>Quyt to (Crystal) Van</w:t>
      </w:r>
    </w:p>
    <w:p w:rsidR="0038715E" w:rsidRPr="00A46351" w:rsidRDefault="0038715E">
      <w:pPr>
        <w:rPr>
          <w:rFonts w:ascii="Times New Roman" w:hAnsi="Times New Roman" w:cs="Times New Roman"/>
          <w:sz w:val="24"/>
          <w:szCs w:val="24"/>
        </w:rPr>
      </w:pPr>
      <w:r w:rsidRPr="00A46351">
        <w:rPr>
          <w:rFonts w:ascii="Times New Roman" w:hAnsi="Times New Roman" w:cs="Times New Roman"/>
          <w:sz w:val="24"/>
          <w:szCs w:val="24"/>
        </w:rPr>
        <w:t>Martin Doyle</w:t>
      </w:r>
    </w:p>
    <w:p w:rsidR="0038715E" w:rsidRPr="00A46351" w:rsidRDefault="0038715E">
      <w:pPr>
        <w:rPr>
          <w:rFonts w:ascii="Times New Roman" w:hAnsi="Times New Roman" w:cs="Times New Roman"/>
          <w:sz w:val="24"/>
          <w:szCs w:val="24"/>
        </w:rPr>
      </w:pPr>
      <w:r w:rsidRPr="00A46351">
        <w:rPr>
          <w:rFonts w:ascii="Times New Roman" w:hAnsi="Times New Roman" w:cs="Times New Roman"/>
          <w:sz w:val="24"/>
          <w:szCs w:val="24"/>
        </w:rPr>
        <w:t>Enterprise IT Architecture</w:t>
      </w:r>
    </w:p>
    <w:p w:rsidR="0038715E" w:rsidRPr="00A46351" w:rsidRDefault="00202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8715E" w:rsidRPr="00A46351">
        <w:rPr>
          <w:rFonts w:ascii="Times New Roman" w:hAnsi="Times New Roman" w:cs="Times New Roman"/>
          <w:sz w:val="24"/>
          <w:szCs w:val="24"/>
        </w:rPr>
        <w:t xml:space="preserve"> February 2017</w:t>
      </w:r>
    </w:p>
    <w:p w:rsidR="00796591" w:rsidRDefault="0038715E" w:rsidP="007965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351">
        <w:rPr>
          <w:rFonts w:ascii="Times New Roman" w:hAnsi="Times New Roman" w:cs="Times New Roman"/>
          <w:sz w:val="24"/>
          <w:szCs w:val="24"/>
        </w:rPr>
        <w:t>Flash Research Paper 1: Data Center/ Networking</w:t>
      </w:r>
    </w:p>
    <w:p w:rsidR="00796591" w:rsidRDefault="001C0FDD" w:rsidP="00BC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591">
        <w:rPr>
          <w:rFonts w:ascii="Times New Roman" w:hAnsi="Times New Roman" w:cs="Times New Roman"/>
          <w:sz w:val="24"/>
          <w:szCs w:val="24"/>
        </w:rPr>
        <w:t>The company’s inadequate technology is stealing millions</w:t>
      </w:r>
      <w:r w:rsidR="000D4FBC" w:rsidRPr="00796591">
        <w:rPr>
          <w:rFonts w:ascii="Times New Roman" w:hAnsi="Times New Roman" w:cs="Times New Roman"/>
          <w:sz w:val="24"/>
          <w:szCs w:val="24"/>
        </w:rPr>
        <w:t xml:space="preserve">. </w:t>
      </w:r>
      <w:r w:rsidR="00525550">
        <w:rPr>
          <w:rFonts w:ascii="Times New Roman" w:hAnsi="Times New Roman" w:cs="Times New Roman"/>
          <w:sz w:val="24"/>
          <w:szCs w:val="24"/>
        </w:rPr>
        <w:t>For each minute our systems</w:t>
      </w:r>
      <w:r w:rsidRPr="00796591">
        <w:rPr>
          <w:rFonts w:ascii="Times New Roman" w:hAnsi="Times New Roman" w:cs="Times New Roman"/>
          <w:sz w:val="24"/>
          <w:szCs w:val="24"/>
        </w:rPr>
        <w:t xml:space="preserve"> fail, we lose $14,800, </w:t>
      </w:r>
      <w:r w:rsidR="0038715E" w:rsidRPr="00796591">
        <w:rPr>
          <w:rFonts w:ascii="Times New Roman" w:hAnsi="Times New Roman" w:cs="Times New Roman"/>
          <w:sz w:val="24"/>
          <w:szCs w:val="24"/>
        </w:rPr>
        <w:t>adding up to nearly $2</w:t>
      </w:r>
      <w:r w:rsidR="000A7C38" w:rsidRPr="00796591">
        <w:rPr>
          <w:rFonts w:ascii="Times New Roman" w:hAnsi="Times New Roman" w:cs="Times New Roman"/>
          <w:sz w:val="24"/>
          <w:szCs w:val="24"/>
        </w:rPr>
        <w:t>6 m</w:t>
      </w:r>
      <w:r w:rsidR="00671711" w:rsidRPr="00796591">
        <w:rPr>
          <w:rFonts w:ascii="Times New Roman" w:hAnsi="Times New Roman" w:cs="Times New Roman"/>
          <w:sz w:val="24"/>
          <w:szCs w:val="24"/>
        </w:rPr>
        <w:t>illion per year. Our</w:t>
      </w:r>
      <w:r w:rsidR="0038715E" w:rsidRPr="00796591">
        <w:rPr>
          <w:rFonts w:ascii="Times New Roman" w:hAnsi="Times New Roman" w:cs="Times New Roman"/>
          <w:sz w:val="24"/>
          <w:szCs w:val="24"/>
        </w:rPr>
        <w:t xml:space="preserve"> Tier</w:t>
      </w:r>
      <w:r w:rsidR="008C5D40" w:rsidRPr="00796591">
        <w:rPr>
          <w:rFonts w:ascii="Times New Roman" w:hAnsi="Times New Roman" w:cs="Times New Roman"/>
          <w:sz w:val="24"/>
          <w:szCs w:val="24"/>
        </w:rPr>
        <w:t xml:space="preserve"> I data center does not adequately protect</w:t>
      </w:r>
      <w:r w:rsidR="0038715E" w:rsidRPr="00796591">
        <w:rPr>
          <w:rFonts w:ascii="Times New Roman" w:hAnsi="Times New Roman" w:cs="Times New Roman"/>
          <w:sz w:val="24"/>
          <w:szCs w:val="24"/>
        </w:rPr>
        <w:t xml:space="preserve"> the company from system failures. By improving our data center to a </w:t>
      </w:r>
      <w:r w:rsidR="00A53C88" w:rsidRPr="00796591">
        <w:rPr>
          <w:rFonts w:ascii="Times New Roman" w:hAnsi="Times New Roman" w:cs="Times New Roman"/>
          <w:sz w:val="24"/>
          <w:szCs w:val="24"/>
        </w:rPr>
        <w:t xml:space="preserve">stronger </w:t>
      </w:r>
      <w:r w:rsidR="0038715E" w:rsidRPr="00796591">
        <w:rPr>
          <w:rFonts w:ascii="Times New Roman" w:hAnsi="Times New Roman" w:cs="Times New Roman"/>
          <w:sz w:val="24"/>
          <w:szCs w:val="24"/>
        </w:rPr>
        <w:t xml:space="preserve">Tier III structure, we can ensure that our data center is less susceptible to </w:t>
      </w:r>
      <w:r w:rsidR="00A16728" w:rsidRPr="00796591">
        <w:rPr>
          <w:rFonts w:ascii="Times New Roman" w:hAnsi="Times New Roman" w:cs="Times New Roman"/>
          <w:sz w:val="24"/>
          <w:szCs w:val="24"/>
        </w:rPr>
        <w:t>failures and reduce a significant amount of downt</w:t>
      </w:r>
      <w:r w:rsidRPr="00796591">
        <w:rPr>
          <w:rFonts w:ascii="Times New Roman" w:hAnsi="Times New Roman" w:cs="Times New Roman"/>
          <w:sz w:val="24"/>
          <w:szCs w:val="24"/>
        </w:rPr>
        <w:t>ime. This</w:t>
      </w:r>
      <w:r w:rsidR="00F95160" w:rsidRPr="00796591">
        <w:rPr>
          <w:rFonts w:ascii="Times New Roman" w:hAnsi="Times New Roman" w:cs="Times New Roman"/>
          <w:sz w:val="24"/>
          <w:szCs w:val="24"/>
        </w:rPr>
        <w:t xml:space="preserve"> investmen</w:t>
      </w:r>
      <w:r w:rsidRPr="00796591">
        <w:rPr>
          <w:rFonts w:ascii="Times New Roman" w:hAnsi="Times New Roman" w:cs="Times New Roman"/>
          <w:sz w:val="24"/>
          <w:szCs w:val="24"/>
        </w:rPr>
        <w:t xml:space="preserve">t will reduce downtime costs to under $2 million per year. </w:t>
      </w:r>
    </w:p>
    <w:p w:rsidR="00796591" w:rsidRPr="00796591" w:rsidRDefault="0091729A" w:rsidP="00BC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591">
        <w:rPr>
          <w:rFonts w:ascii="Times New Roman" w:hAnsi="Times New Roman" w:cs="Times New Roman"/>
          <w:sz w:val="24"/>
          <w:szCs w:val="24"/>
        </w:rPr>
        <w:t xml:space="preserve">The </w:t>
      </w:r>
      <w:r w:rsidR="00A16728" w:rsidRPr="00796591">
        <w:rPr>
          <w:rFonts w:ascii="Times New Roman" w:hAnsi="Times New Roman" w:cs="Times New Roman"/>
          <w:sz w:val="24"/>
          <w:szCs w:val="24"/>
        </w:rPr>
        <w:t>Tier I structure does not have redundant capacity components while the Tier III d</w:t>
      </w:r>
      <w:r w:rsidRPr="00796591">
        <w:rPr>
          <w:rFonts w:ascii="Times New Roman" w:hAnsi="Times New Roman" w:cs="Times New Roman"/>
          <w:sz w:val="24"/>
          <w:szCs w:val="24"/>
        </w:rPr>
        <w:t xml:space="preserve">oes. </w:t>
      </w:r>
      <w:r w:rsidR="00D8316E">
        <w:rPr>
          <w:rFonts w:ascii="Times New Roman" w:hAnsi="Times New Roman" w:cs="Times New Roman"/>
          <w:sz w:val="24"/>
          <w:szCs w:val="24"/>
        </w:rPr>
        <w:t>A Tier I structure meets the minimum data center requirements but is not always reliable (IBM Systems Magazine). Depending</w:t>
      </w:r>
      <w:r w:rsidRPr="00796591">
        <w:rPr>
          <w:rFonts w:ascii="Times New Roman" w:hAnsi="Times New Roman" w:cs="Times New Roman"/>
          <w:sz w:val="24"/>
          <w:szCs w:val="24"/>
        </w:rPr>
        <w:t xml:space="preserve"> on only one component will lead to more system </w:t>
      </w:r>
      <w:r w:rsidR="00D8316E">
        <w:rPr>
          <w:rFonts w:ascii="Times New Roman" w:hAnsi="Times New Roman" w:cs="Times New Roman"/>
          <w:sz w:val="24"/>
          <w:szCs w:val="24"/>
        </w:rPr>
        <w:t xml:space="preserve">interruptions if that component fails or if an </w:t>
      </w:r>
      <w:r w:rsidRPr="00796591">
        <w:rPr>
          <w:rFonts w:ascii="Times New Roman" w:hAnsi="Times New Roman" w:cs="Times New Roman"/>
          <w:sz w:val="24"/>
          <w:szCs w:val="24"/>
        </w:rPr>
        <w:t>unexpected event occurs</w:t>
      </w:r>
      <w:r w:rsidR="00D8316E">
        <w:rPr>
          <w:rFonts w:ascii="Times New Roman" w:hAnsi="Times New Roman" w:cs="Times New Roman"/>
          <w:sz w:val="24"/>
          <w:szCs w:val="24"/>
        </w:rPr>
        <w:t xml:space="preserve"> (Uptime Institute</w:t>
      </w:r>
      <w:r w:rsidR="00796591">
        <w:rPr>
          <w:rFonts w:ascii="Times New Roman" w:hAnsi="Times New Roman" w:cs="Times New Roman"/>
          <w:sz w:val="24"/>
          <w:szCs w:val="24"/>
        </w:rPr>
        <w:t>)</w:t>
      </w:r>
      <w:r w:rsidRPr="00796591">
        <w:rPr>
          <w:rFonts w:ascii="Times New Roman" w:hAnsi="Times New Roman" w:cs="Times New Roman"/>
          <w:sz w:val="24"/>
          <w:szCs w:val="24"/>
        </w:rPr>
        <w:t xml:space="preserve">. </w:t>
      </w:r>
      <w:r w:rsidR="00A16728" w:rsidRPr="00796591">
        <w:rPr>
          <w:rFonts w:ascii="Times New Roman" w:hAnsi="Times New Roman" w:cs="Times New Roman"/>
          <w:sz w:val="24"/>
          <w:szCs w:val="24"/>
        </w:rPr>
        <w:t>The redundant components i</w:t>
      </w:r>
      <w:r w:rsidR="001C0FDD" w:rsidRPr="00796591">
        <w:rPr>
          <w:rFonts w:ascii="Times New Roman" w:hAnsi="Times New Roman" w:cs="Times New Roman"/>
          <w:sz w:val="24"/>
          <w:szCs w:val="24"/>
        </w:rPr>
        <w:t>n the Tier III structure ensure</w:t>
      </w:r>
      <w:r w:rsidR="00540F73">
        <w:rPr>
          <w:rFonts w:ascii="Times New Roman" w:hAnsi="Times New Roman" w:cs="Times New Roman"/>
          <w:sz w:val="24"/>
          <w:szCs w:val="24"/>
        </w:rPr>
        <w:t xml:space="preserve"> that if one experiences an interruption</w:t>
      </w:r>
      <w:r w:rsidR="00A16728" w:rsidRPr="00796591">
        <w:rPr>
          <w:rFonts w:ascii="Times New Roman" w:hAnsi="Times New Roman" w:cs="Times New Roman"/>
          <w:sz w:val="24"/>
          <w:szCs w:val="24"/>
        </w:rPr>
        <w:t>, the functionality can be transfe</w:t>
      </w:r>
      <w:r w:rsidR="00540F73">
        <w:rPr>
          <w:rFonts w:ascii="Times New Roman" w:hAnsi="Times New Roman" w:cs="Times New Roman"/>
          <w:sz w:val="24"/>
          <w:szCs w:val="24"/>
        </w:rPr>
        <w:t>rred to another component. Even though the data center only requires one distribution path to run,</w:t>
      </w:r>
      <w:r w:rsidR="00A16728" w:rsidRPr="00796591">
        <w:rPr>
          <w:rFonts w:ascii="Times New Roman" w:hAnsi="Times New Roman" w:cs="Times New Roman"/>
          <w:sz w:val="24"/>
          <w:szCs w:val="24"/>
        </w:rPr>
        <w:t xml:space="preserve"> the Tier III structure h</w:t>
      </w:r>
      <w:r w:rsidR="00CF3167" w:rsidRPr="00796591">
        <w:rPr>
          <w:rFonts w:ascii="Times New Roman" w:hAnsi="Times New Roman" w:cs="Times New Roman"/>
          <w:sz w:val="24"/>
          <w:szCs w:val="24"/>
        </w:rPr>
        <w:t xml:space="preserve">as multiple distribution paths </w:t>
      </w:r>
      <w:r w:rsidR="00540F73">
        <w:rPr>
          <w:rFonts w:ascii="Times New Roman" w:hAnsi="Times New Roman" w:cs="Times New Roman"/>
          <w:sz w:val="24"/>
          <w:szCs w:val="24"/>
        </w:rPr>
        <w:t xml:space="preserve">that serve as backup routes </w:t>
      </w:r>
      <w:r w:rsidR="00FF078B">
        <w:rPr>
          <w:rFonts w:ascii="Times New Roman" w:hAnsi="Times New Roman" w:cs="Times New Roman"/>
          <w:sz w:val="24"/>
          <w:szCs w:val="24"/>
        </w:rPr>
        <w:t>(</w:t>
      </w:r>
      <w:r w:rsidR="00D8316E">
        <w:rPr>
          <w:rFonts w:ascii="Times New Roman" w:hAnsi="Times New Roman" w:cs="Times New Roman"/>
          <w:sz w:val="24"/>
          <w:szCs w:val="24"/>
        </w:rPr>
        <w:t>Tech Target</w:t>
      </w:r>
      <w:r w:rsidR="00796591">
        <w:rPr>
          <w:rFonts w:ascii="Times New Roman" w:hAnsi="Times New Roman" w:cs="Times New Roman"/>
          <w:sz w:val="24"/>
          <w:szCs w:val="24"/>
        </w:rPr>
        <w:t>)</w:t>
      </w:r>
      <w:r w:rsidR="00CF3167" w:rsidRPr="00796591">
        <w:rPr>
          <w:rFonts w:ascii="Times New Roman" w:hAnsi="Times New Roman" w:cs="Times New Roman"/>
          <w:sz w:val="24"/>
          <w:szCs w:val="24"/>
        </w:rPr>
        <w:t xml:space="preserve">. </w:t>
      </w:r>
      <w:r w:rsidR="00540F73">
        <w:rPr>
          <w:rFonts w:ascii="Times New Roman" w:hAnsi="Times New Roman" w:cs="Times New Roman"/>
          <w:sz w:val="24"/>
          <w:szCs w:val="24"/>
        </w:rPr>
        <w:t xml:space="preserve">These alternative routes ensure that the system will not experience downtime in the event of a power failure. The </w:t>
      </w:r>
      <w:r w:rsidR="00C42D66">
        <w:rPr>
          <w:rFonts w:ascii="Times New Roman" w:hAnsi="Times New Roman" w:cs="Times New Roman"/>
          <w:sz w:val="24"/>
          <w:szCs w:val="24"/>
        </w:rPr>
        <w:t>Ti</w:t>
      </w:r>
      <w:r w:rsidR="00540F73">
        <w:rPr>
          <w:rFonts w:ascii="Times New Roman" w:hAnsi="Times New Roman" w:cs="Times New Roman"/>
          <w:sz w:val="24"/>
          <w:szCs w:val="24"/>
        </w:rPr>
        <w:t>er III data center structure will make the company’s</w:t>
      </w:r>
      <w:r w:rsidR="00C42D66">
        <w:rPr>
          <w:rFonts w:ascii="Times New Roman" w:hAnsi="Times New Roman" w:cs="Times New Roman"/>
          <w:sz w:val="24"/>
          <w:szCs w:val="24"/>
        </w:rPr>
        <w:t xml:space="preserve"> systems more reliable and less susceptible to failures. </w:t>
      </w:r>
    </w:p>
    <w:p w:rsidR="00285D9C" w:rsidRPr="00796591" w:rsidRDefault="00CF3167" w:rsidP="00BC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91">
        <w:rPr>
          <w:rFonts w:ascii="Times New Roman" w:hAnsi="Times New Roman" w:cs="Times New Roman"/>
          <w:sz w:val="24"/>
          <w:szCs w:val="24"/>
        </w:rPr>
        <w:t>The Tier I structure current</w:t>
      </w:r>
      <w:r w:rsidR="00966A3C" w:rsidRPr="00796591">
        <w:rPr>
          <w:rFonts w:ascii="Times New Roman" w:hAnsi="Times New Roman" w:cs="Times New Roman"/>
          <w:sz w:val="24"/>
          <w:szCs w:val="24"/>
        </w:rPr>
        <w:t>ly costs the company nearly $26 million</w:t>
      </w:r>
      <w:r w:rsidRPr="00796591">
        <w:rPr>
          <w:rFonts w:ascii="Times New Roman" w:hAnsi="Times New Roman" w:cs="Times New Roman"/>
          <w:sz w:val="24"/>
          <w:szCs w:val="24"/>
        </w:rPr>
        <w:t xml:space="preserve"> in downtime costs per year due to 1734.48 minutes of downtime. Investing in a Tier III stru</w:t>
      </w:r>
      <w:r w:rsidR="00C42D66">
        <w:rPr>
          <w:rFonts w:ascii="Times New Roman" w:hAnsi="Times New Roman" w:cs="Times New Roman"/>
          <w:sz w:val="24"/>
          <w:szCs w:val="24"/>
        </w:rPr>
        <w:t xml:space="preserve">cture will drastically reduce </w:t>
      </w:r>
      <w:r w:rsidRPr="00796591">
        <w:rPr>
          <w:rFonts w:ascii="Times New Roman" w:hAnsi="Times New Roman" w:cs="Times New Roman"/>
          <w:sz w:val="24"/>
          <w:szCs w:val="24"/>
        </w:rPr>
        <w:t xml:space="preserve">downtime to 105.12 minutes and reduce costs </w:t>
      </w:r>
      <w:r w:rsidR="00966A3C" w:rsidRPr="00796591">
        <w:rPr>
          <w:rFonts w:ascii="Times New Roman" w:hAnsi="Times New Roman" w:cs="Times New Roman"/>
          <w:sz w:val="24"/>
          <w:szCs w:val="24"/>
        </w:rPr>
        <w:t>to under $2 million</w:t>
      </w:r>
      <w:r w:rsidR="000470C1" w:rsidRPr="00796591">
        <w:rPr>
          <w:rFonts w:ascii="Times New Roman" w:hAnsi="Times New Roman" w:cs="Times New Roman"/>
          <w:sz w:val="24"/>
          <w:szCs w:val="24"/>
        </w:rPr>
        <w:t>. The initial cost</w:t>
      </w:r>
      <w:r w:rsidR="00C42D66">
        <w:rPr>
          <w:rFonts w:ascii="Times New Roman" w:hAnsi="Times New Roman" w:cs="Times New Roman"/>
          <w:sz w:val="24"/>
          <w:szCs w:val="24"/>
        </w:rPr>
        <w:t xml:space="preserve"> of the investment </w:t>
      </w:r>
      <w:r w:rsidR="00966A3C" w:rsidRPr="00796591">
        <w:rPr>
          <w:rFonts w:ascii="Times New Roman" w:hAnsi="Times New Roman" w:cs="Times New Roman"/>
          <w:sz w:val="24"/>
          <w:szCs w:val="24"/>
        </w:rPr>
        <w:t xml:space="preserve">is $35 million. </w:t>
      </w:r>
      <w:r w:rsidR="00517950" w:rsidRPr="00796591">
        <w:rPr>
          <w:rFonts w:ascii="Times New Roman" w:hAnsi="Times New Roman" w:cs="Times New Roman"/>
          <w:sz w:val="24"/>
          <w:szCs w:val="24"/>
        </w:rPr>
        <w:t>After d</w:t>
      </w:r>
      <w:r w:rsidR="00C42D66">
        <w:rPr>
          <w:rFonts w:ascii="Times New Roman" w:hAnsi="Times New Roman" w:cs="Times New Roman"/>
          <w:sz w:val="24"/>
          <w:szCs w:val="24"/>
        </w:rPr>
        <w:t>educting the initial cost, the improved</w:t>
      </w:r>
      <w:r w:rsidR="00517950" w:rsidRPr="00796591">
        <w:rPr>
          <w:rFonts w:ascii="Times New Roman" w:hAnsi="Times New Roman" w:cs="Times New Roman"/>
          <w:sz w:val="24"/>
          <w:szCs w:val="24"/>
        </w:rPr>
        <w:t xml:space="preserve"> data center</w:t>
      </w:r>
      <w:r w:rsidR="00796591">
        <w:rPr>
          <w:rFonts w:ascii="Times New Roman" w:hAnsi="Times New Roman" w:cs="Times New Roman"/>
          <w:sz w:val="24"/>
          <w:szCs w:val="24"/>
        </w:rPr>
        <w:t xml:space="preserve"> will save </w:t>
      </w:r>
      <w:r w:rsidR="009675E1">
        <w:rPr>
          <w:rFonts w:ascii="Times New Roman" w:hAnsi="Times New Roman" w:cs="Times New Roman"/>
          <w:sz w:val="24"/>
          <w:szCs w:val="24"/>
        </w:rPr>
        <w:t>over $13</w:t>
      </w:r>
      <w:r w:rsidR="00966A3C" w:rsidRPr="00796591">
        <w:rPr>
          <w:rFonts w:ascii="Times New Roman" w:hAnsi="Times New Roman" w:cs="Times New Roman"/>
          <w:sz w:val="24"/>
          <w:szCs w:val="24"/>
        </w:rPr>
        <w:t xml:space="preserve"> million in</w:t>
      </w:r>
      <w:r w:rsidR="00285D9C" w:rsidRPr="00796591">
        <w:rPr>
          <w:rFonts w:ascii="Times New Roman" w:hAnsi="Times New Roman" w:cs="Times New Roman"/>
          <w:sz w:val="24"/>
          <w:szCs w:val="24"/>
        </w:rPr>
        <w:t xml:space="preserve"> </w:t>
      </w:r>
      <w:r w:rsidR="00D2289E" w:rsidRPr="00796591">
        <w:rPr>
          <w:rFonts w:ascii="Times New Roman" w:hAnsi="Times New Roman" w:cs="Times New Roman"/>
          <w:sz w:val="24"/>
          <w:szCs w:val="24"/>
        </w:rPr>
        <w:t xml:space="preserve">a </w:t>
      </w:r>
      <w:r w:rsidR="00A53C88" w:rsidRPr="00796591">
        <w:rPr>
          <w:rFonts w:ascii="Times New Roman" w:hAnsi="Times New Roman" w:cs="Times New Roman"/>
          <w:sz w:val="24"/>
          <w:szCs w:val="24"/>
        </w:rPr>
        <w:t>three</w:t>
      </w:r>
      <w:r w:rsidR="006B4046" w:rsidRPr="00796591">
        <w:rPr>
          <w:rFonts w:ascii="Times New Roman" w:hAnsi="Times New Roman" w:cs="Times New Roman"/>
          <w:sz w:val="24"/>
          <w:szCs w:val="24"/>
        </w:rPr>
        <w:t xml:space="preserve"> </w:t>
      </w:r>
      <w:r w:rsidR="00A53C88" w:rsidRPr="00796591">
        <w:rPr>
          <w:rFonts w:ascii="Times New Roman" w:hAnsi="Times New Roman" w:cs="Times New Roman"/>
          <w:sz w:val="24"/>
          <w:szCs w:val="24"/>
        </w:rPr>
        <w:t>year</w:t>
      </w:r>
      <w:r w:rsidR="00D2289E" w:rsidRPr="00796591">
        <w:rPr>
          <w:rFonts w:ascii="Times New Roman" w:hAnsi="Times New Roman" w:cs="Times New Roman"/>
          <w:sz w:val="24"/>
          <w:szCs w:val="24"/>
        </w:rPr>
        <w:t xml:space="preserve"> period</w:t>
      </w:r>
      <w:r w:rsidR="00966A3C" w:rsidRPr="00796591">
        <w:rPr>
          <w:rFonts w:ascii="Times New Roman" w:hAnsi="Times New Roman" w:cs="Times New Roman"/>
          <w:sz w:val="24"/>
          <w:szCs w:val="24"/>
        </w:rPr>
        <w:t xml:space="preserve"> and will continue to save </w:t>
      </w:r>
      <w:r w:rsidR="00796591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966A3C" w:rsidRPr="00796591">
        <w:rPr>
          <w:rFonts w:ascii="Times New Roman" w:hAnsi="Times New Roman" w:cs="Times New Roman"/>
          <w:sz w:val="24"/>
          <w:szCs w:val="24"/>
        </w:rPr>
        <w:t>money in the future</w:t>
      </w:r>
      <w:r w:rsidR="00D2289E" w:rsidRPr="00796591">
        <w:rPr>
          <w:rFonts w:ascii="Times New Roman" w:hAnsi="Times New Roman" w:cs="Times New Roman"/>
          <w:sz w:val="24"/>
          <w:szCs w:val="24"/>
        </w:rPr>
        <w:t>.</w:t>
      </w:r>
      <w:r w:rsidR="00C42D66">
        <w:rPr>
          <w:rFonts w:ascii="Times New Roman" w:hAnsi="Times New Roman" w:cs="Times New Roman"/>
          <w:sz w:val="24"/>
          <w:szCs w:val="24"/>
        </w:rPr>
        <w:t xml:space="preserve"> Investing in this technology will enable the company to conduct more business by eliminating unnecessary system downtime. </w:t>
      </w:r>
    </w:p>
    <w:p w:rsidR="00CF3167" w:rsidRPr="00796591" w:rsidRDefault="00CF3167" w:rsidP="00BC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91" w:rsidRDefault="00796591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071F" w:rsidRDefault="00BC071F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071F" w:rsidRDefault="00BC071F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071F" w:rsidRDefault="00BC071F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071F" w:rsidRDefault="00BC071F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C071F" w:rsidRPr="00796591" w:rsidRDefault="00BC071F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96591" w:rsidRDefault="00796591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93962" w:rsidRDefault="00893962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Tier I- 1-.9967= .0033 x 525,600 minutes in a year = 1734.48 minutes of downtime </w:t>
      </w:r>
    </w:p>
    <w:p w:rsidR="00893962" w:rsidRDefault="00893962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1734.48 x $14,800 downtime costs per minute= </w:t>
      </w:r>
      <w:r w:rsidRPr="00893962">
        <w:rPr>
          <w:rFonts w:ascii="Times New Roman" w:hAnsi="Times New Roman" w:cs="Times New Roman"/>
          <w:sz w:val="24"/>
          <w:szCs w:val="24"/>
          <w:highlight w:val="yellow"/>
        </w:rPr>
        <w:t>$25,670,304 downtime costs per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962" w:rsidRDefault="00893962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93962" w:rsidRDefault="00893962" w:rsidP="008939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Tier III 1-.9998= .0002 x 525,600 minutes in a year = 105.12 minutes of downtime </w:t>
      </w:r>
    </w:p>
    <w:p w:rsidR="00893962" w:rsidRDefault="00893962" w:rsidP="008939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105.12 x $14,800 downtime costs per minute= </w:t>
      </w:r>
      <w:r w:rsidRPr="00893962">
        <w:rPr>
          <w:rFonts w:ascii="Times New Roman" w:hAnsi="Times New Roman" w:cs="Times New Roman"/>
          <w:sz w:val="24"/>
          <w:szCs w:val="24"/>
          <w:highlight w:val="yellow"/>
        </w:rPr>
        <w:t>$</w:t>
      </w:r>
      <w:r>
        <w:rPr>
          <w:rFonts w:ascii="Times New Roman" w:hAnsi="Times New Roman" w:cs="Times New Roman"/>
          <w:sz w:val="24"/>
          <w:szCs w:val="24"/>
          <w:highlight w:val="yellow"/>
        </w:rPr>
        <w:t>1,555,776</w:t>
      </w:r>
      <w:r w:rsidRPr="00893962">
        <w:rPr>
          <w:rFonts w:ascii="Times New Roman" w:hAnsi="Times New Roman" w:cs="Times New Roman"/>
          <w:sz w:val="24"/>
          <w:szCs w:val="24"/>
          <w:highlight w:val="yellow"/>
        </w:rPr>
        <w:t xml:space="preserve"> downtime costs per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962" w:rsidRDefault="00893962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93962" w:rsidRDefault="00C2081E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 difference= </w:t>
      </w:r>
      <w:r w:rsidRPr="00C2081E">
        <w:rPr>
          <w:rFonts w:ascii="Times New Roman" w:hAnsi="Times New Roman" w:cs="Times New Roman"/>
          <w:sz w:val="24"/>
          <w:szCs w:val="24"/>
        </w:rPr>
        <w:t xml:space="preserve">$25,670,304- $1,555,776= </w:t>
      </w:r>
      <w:r w:rsidRPr="00C2081E">
        <w:rPr>
          <w:rFonts w:ascii="Times New Roman" w:hAnsi="Times New Roman" w:cs="Times New Roman"/>
          <w:sz w:val="24"/>
          <w:szCs w:val="24"/>
          <w:highlight w:val="yellow"/>
        </w:rPr>
        <w:t>$24,114,528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962" w:rsidRDefault="00893962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93962" w:rsidRDefault="00893962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Year Benefit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576"/>
        <w:gridCol w:w="1557"/>
        <w:gridCol w:w="1552"/>
        <w:gridCol w:w="1558"/>
      </w:tblGrid>
      <w:tr w:rsidR="009675E1" w:rsidTr="0062003A">
        <w:tc>
          <w:tcPr>
            <w:tcW w:w="1554" w:type="dxa"/>
          </w:tcPr>
          <w:p w:rsidR="009675E1" w:rsidRDefault="009675E1" w:rsidP="00CF31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75E1" w:rsidRDefault="009675E1" w:rsidP="00CF31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1557" w:type="dxa"/>
          </w:tcPr>
          <w:p w:rsidR="009675E1" w:rsidRDefault="009675E1" w:rsidP="00CF31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1552" w:type="dxa"/>
          </w:tcPr>
          <w:p w:rsidR="009675E1" w:rsidRDefault="009675E1" w:rsidP="00CF31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3</w:t>
            </w:r>
          </w:p>
        </w:tc>
        <w:tc>
          <w:tcPr>
            <w:tcW w:w="1558" w:type="dxa"/>
          </w:tcPr>
          <w:p w:rsidR="009675E1" w:rsidRDefault="009675E1" w:rsidP="00CF31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Cumulative Total </w:t>
            </w:r>
          </w:p>
        </w:tc>
      </w:tr>
      <w:tr w:rsidR="009675E1" w:rsidTr="0062003A">
        <w:tc>
          <w:tcPr>
            <w:tcW w:w="1554" w:type="dxa"/>
          </w:tcPr>
          <w:p w:rsidR="009675E1" w:rsidRDefault="009675E1" w:rsidP="00CF31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Cost</w:t>
            </w:r>
          </w:p>
        </w:tc>
        <w:tc>
          <w:tcPr>
            <w:tcW w:w="1576" w:type="dxa"/>
          </w:tcPr>
          <w:p w:rsidR="009675E1" w:rsidRDefault="009675E1" w:rsidP="00CF31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$35,000,000</w:t>
            </w:r>
          </w:p>
        </w:tc>
        <w:tc>
          <w:tcPr>
            <w:tcW w:w="1557" w:type="dxa"/>
          </w:tcPr>
          <w:p w:rsidR="009675E1" w:rsidRDefault="009675E1" w:rsidP="00CF31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9675E1" w:rsidRDefault="009675E1" w:rsidP="00CF31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9675E1" w:rsidRDefault="009675E1" w:rsidP="00CF31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$35,000,000</w:t>
            </w:r>
          </w:p>
        </w:tc>
      </w:tr>
      <w:tr w:rsidR="009675E1" w:rsidTr="0062003A">
        <w:tc>
          <w:tcPr>
            <w:tcW w:w="1554" w:type="dxa"/>
          </w:tcPr>
          <w:p w:rsidR="009675E1" w:rsidRDefault="009675E1" w:rsidP="006200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Benefits</w:t>
            </w:r>
          </w:p>
        </w:tc>
        <w:tc>
          <w:tcPr>
            <w:tcW w:w="1576" w:type="dxa"/>
          </w:tcPr>
          <w:p w:rsidR="009675E1" w:rsidRDefault="009675E1" w:rsidP="006200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9675E1" w:rsidRDefault="009675E1" w:rsidP="006200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$24,114,528</w:t>
            </w:r>
          </w:p>
        </w:tc>
        <w:tc>
          <w:tcPr>
            <w:tcW w:w="1552" w:type="dxa"/>
          </w:tcPr>
          <w:p w:rsidR="009675E1" w:rsidRDefault="009675E1" w:rsidP="006200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$24,114,528</w:t>
            </w:r>
          </w:p>
        </w:tc>
        <w:tc>
          <w:tcPr>
            <w:tcW w:w="1558" w:type="dxa"/>
          </w:tcPr>
          <w:p w:rsidR="009675E1" w:rsidRDefault="009675E1" w:rsidP="006200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48,229,056</w:t>
            </w:r>
          </w:p>
        </w:tc>
      </w:tr>
      <w:tr w:rsidR="009675E1" w:rsidTr="0062003A">
        <w:tc>
          <w:tcPr>
            <w:tcW w:w="1554" w:type="dxa"/>
          </w:tcPr>
          <w:p w:rsidR="009675E1" w:rsidRDefault="009675E1" w:rsidP="006200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 Benefits </w:t>
            </w:r>
          </w:p>
        </w:tc>
        <w:tc>
          <w:tcPr>
            <w:tcW w:w="1576" w:type="dxa"/>
          </w:tcPr>
          <w:p w:rsidR="009675E1" w:rsidRDefault="009675E1" w:rsidP="006200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675E1" w:rsidRDefault="009675E1" w:rsidP="006200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675E1" w:rsidRDefault="009675E1" w:rsidP="006200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675E1" w:rsidRPr="0062003A" w:rsidRDefault="009675E1" w:rsidP="006200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13,229,056</w:t>
            </w:r>
          </w:p>
        </w:tc>
      </w:tr>
      <w:tr w:rsidR="009675E1" w:rsidTr="0062003A">
        <w:tc>
          <w:tcPr>
            <w:tcW w:w="1554" w:type="dxa"/>
          </w:tcPr>
          <w:p w:rsidR="009675E1" w:rsidRDefault="009675E1" w:rsidP="006200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675E1" w:rsidRDefault="009675E1" w:rsidP="006200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9675E1" w:rsidRDefault="009675E1" w:rsidP="006200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9675E1" w:rsidRDefault="009675E1" w:rsidP="006200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675E1" w:rsidRPr="0062003A" w:rsidRDefault="009675E1" w:rsidP="006200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93962" w:rsidRDefault="00893962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5077B" w:rsidRDefault="00B5077B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5077B" w:rsidRDefault="00B5077B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5077B" w:rsidRDefault="00B5077B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5077B" w:rsidRDefault="00B5077B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5077B" w:rsidRDefault="00B5077B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5077B" w:rsidRDefault="00B5077B" w:rsidP="00CF316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5077B" w:rsidRPr="00315502" w:rsidRDefault="00B5077B" w:rsidP="00B507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502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315502" w:rsidRPr="00315502" w:rsidRDefault="00315502" w:rsidP="00315502">
      <w:pPr>
        <w:spacing w:after="0" w:line="480" w:lineRule="auto"/>
        <w:ind w:firstLine="720"/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  <w:proofErr w:type="spellStart"/>
      <w:r w:rsidRPr="00315502">
        <w:rPr>
          <w:rFonts w:ascii="Helvetica" w:hAnsi="Helvetica"/>
          <w:color w:val="323232"/>
          <w:sz w:val="21"/>
          <w:szCs w:val="21"/>
          <w:shd w:val="clear" w:color="auto" w:fill="FFFFFF"/>
        </w:rPr>
        <w:t>Baqi</w:t>
      </w:r>
      <w:proofErr w:type="spellEnd"/>
      <w:r w:rsidRPr="00315502">
        <w:rPr>
          <w:rFonts w:ascii="Helvetica" w:hAnsi="Helvetica"/>
          <w:color w:val="323232"/>
          <w:sz w:val="21"/>
          <w:szCs w:val="21"/>
          <w:shd w:val="clear" w:color="auto" w:fill="FFFFFF"/>
        </w:rPr>
        <w:t>, S. (2015, September). Determining the Operations of Redundant Capacity Components for a Data Center Facility. Retrieved February 15, 2017, from http://www.ibmsystemsmag.com/ibmi/administrator/backuprecovery/redundant-capacity/</w:t>
      </w:r>
    </w:p>
    <w:p w:rsidR="00B5077B" w:rsidRPr="00315502" w:rsidRDefault="00B5077B" w:rsidP="00315502">
      <w:pPr>
        <w:spacing w:after="0" w:line="480" w:lineRule="auto"/>
        <w:ind w:firstLine="720"/>
        <w:rPr>
          <w:rFonts w:ascii="Helvetica" w:hAnsi="Helvetica"/>
          <w:color w:val="323232"/>
          <w:sz w:val="21"/>
          <w:szCs w:val="21"/>
          <w:shd w:val="clear" w:color="auto" w:fill="FFFFFF"/>
        </w:rPr>
      </w:pPr>
      <w:r w:rsidRPr="00315502">
        <w:rPr>
          <w:rFonts w:ascii="Helvetica" w:hAnsi="Helvetica"/>
          <w:color w:val="323232"/>
          <w:sz w:val="21"/>
          <w:szCs w:val="21"/>
          <w:shd w:val="clear" w:color="auto" w:fill="FFFFFF"/>
        </w:rPr>
        <w:t xml:space="preserve">Rouse, M. (2008, May). What is Uptime data center tier standards? - Definition from WhatIs.com. Retrieved February 15, 2017, from </w:t>
      </w:r>
      <w:hyperlink r:id="rId4" w:history="1">
        <w:r w:rsidRPr="00315502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http://searchdatacenter.techtarget.com/definition/Uptime-data-center-tier-standards</w:t>
        </w:r>
      </w:hyperlink>
    </w:p>
    <w:p w:rsidR="00315502" w:rsidRPr="00315502" w:rsidRDefault="00315502" w:rsidP="00315502">
      <w:pPr>
        <w:spacing w:after="0" w:line="480" w:lineRule="auto"/>
        <w:ind w:firstLine="720"/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  <w:proofErr w:type="spellStart"/>
      <w:r w:rsidRPr="00315502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Stansberry</w:t>
      </w:r>
      <w:proofErr w:type="spellEnd"/>
      <w:r w:rsidRPr="00315502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, M. (2014, September 30). Explaining the Uptime Institute's Tier Classification System. Retrieved February 15, 2017, from </w:t>
      </w:r>
      <w:hyperlink r:id="rId5" w:history="1">
        <w:r w:rsidRPr="0031550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https://journal.uptimeinstitute.com/explaining-uptime-institutes-tier-classification-system/</w:t>
        </w:r>
      </w:hyperlink>
    </w:p>
    <w:p w:rsidR="00315502" w:rsidRDefault="00315502">
      <w:pPr>
        <w:spacing w:after="0" w:line="480" w:lineRule="auto"/>
        <w:rPr>
          <w:rFonts w:ascii="Helvetica" w:hAnsi="Helvetica"/>
          <w:color w:val="323232"/>
          <w:sz w:val="21"/>
          <w:szCs w:val="21"/>
          <w:shd w:val="clear" w:color="auto" w:fill="FFFFFF"/>
        </w:rPr>
      </w:pPr>
    </w:p>
    <w:p w:rsidR="00B5077B" w:rsidRPr="00A46351" w:rsidRDefault="00B507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B5077B" w:rsidRPr="00A4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5E"/>
    <w:rsid w:val="000470C1"/>
    <w:rsid w:val="00067071"/>
    <w:rsid w:val="000A7C38"/>
    <w:rsid w:val="000D4FBC"/>
    <w:rsid w:val="00170FD7"/>
    <w:rsid w:val="001757D0"/>
    <w:rsid w:val="001C0FDD"/>
    <w:rsid w:val="002023BD"/>
    <w:rsid w:val="002652E0"/>
    <w:rsid w:val="00285D9C"/>
    <w:rsid w:val="00286781"/>
    <w:rsid w:val="00315502"/>
    <w:rsid w:val="0038715E"/>
    <w:rsid w:val="003B10B9"/>
    <w:rsid w:val="005120AF"/>
    <w:rsid w:val="00517950"/>
    <w:rsid w:val="00525550"/>
    <w:rsid w:val="00540F73"/>
    <w:rsid w:val="00543411"/>
    <w:rsid w:val="005A7CC6"/>
    <w:rsid w:val="005C694D"/>
    <w:rsid w:val="005E5BDA"/>
    <w:rsid w:val="0062003A"/>
    <w:rsid w:val="00671711"/>
    <w:rsid w:val="00677EC0"/>
    <w:rsid w:val="006B4046"/>
    <w:rsid w:val="006F4563"/>
    <w:rsid w:val="00760370"/>
    <w:rsid w:val="00796591"/>
    <w:rsid w:val="007F11B1"/>
    <w:rsid w:val="00840ABB"/>
    <w:rsid w:val="00887050"/>
    <w:rsid w:val="00893962"/>
    <w:rsid w:val="008C5D40"/>
    <w:rsid w:val="0091729A"/>
    <w:rsid w:val="0094157E"/>
    <w:rsid w:val="00966A3C"/>
    <w:rsid w:val="009675E1"/>
    <w:rsid w:val="00A16728"/>
    <w:rsid w:val="00A46351"/>
    <w:rsid w:val="00A53C88"/>
    <w:rsid w:val="00B5077B"/>
    <w:rsid w:val="00BC071F"/>
    <w:rsid w:val="00C2081E"/>
    <w:rsid w:val="00C42D66"/>
    <w:rsid w:val="00CF3167"/>
    <w:rsid w:val="00D2289E"/>
    <w:rsid w:val="00D403D0"/>
    <w:rsid w:val="00D8316E"/>
    <w:rsid w:val="00DD0FEE"/>
    <w:rsid w:val="00E329AD"/>
    <w:rsid w:val="00E70143"/>
    <w:rsid w:val="00F95160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05C2F-D738-4338-8A60-9399691C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urnal.uptimeinstitute.com/explaining-uptime-institutes-tier-classification-system/" TargetMode="External"/><Relationship Id="rId4" Type="http://schemas.openxmlformats.org/officeDocument/2006/relationships/hyperlink" Target="http://searchdatacenter.techtarget.com/definition/Uptime-data-center-tier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Van</dc:creator>
  <cp:keywords/>
  <dc:description/>
  <cp:lastModifiedBy>Crystal Van</cp:lastModifiedBy>
  <cp:revision>2</cp:revision>
  <dcterms:created xsi:type="dcterms:W3CDTF">2017-02-27T22:29:00Z</dcterms:created>
  <dcterms:modified xsi:type="dcterms:W3CDTF">2017-02-27T22:29:00Z</dcterms:modified>
</cp:coreProperties>
</file>