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4" w:rsidRPr="00BA448E" w:rsidRDefault="00BA448E">
      <w:pPr>
        <w:rPr>
          <w:rFonts w:ascii="Times New Roman" w:hAnsi="Times New Roman" w:cs="Times New Roman"/>
          <w:sz w:val="24"/>
          <w:szCs w:val="24"/>
        </w:rPr>
      </w:pPr>
      <w:r w:rsidRPr="00BA448E">
        <w:rPr>
          <w:rFonts w:ascii="Times New Roman" w:hAnsi="Times New Roman" w:cs="Times New Roman"/>
          <w:sz w:val="24"/>
          <w:szCs w:val="24"/>
        </w:rPr>
        <w:t>Crystal Van</w:t>
      </w:r>
    </w:p>
    <w:p w:rsidR="00BA448E" w:rsidRPr="00BA448E" w:rsidRDefault="00BA448E">
      <w:pPr>
        <w:rPr>
          <w:rFonts w:ascii="Times New Roman" w:hAnsi="Times New Roman" w:cs="Times New Roman"/>
          <w:sz w:val="24"/>
          <w:szCs w:val="24"/>
        </w:rPr>
      </w:pPr>
      <w:r w:rsidRPr="00BA448E">
        <w:rPr>
          <w:rFonts w:ascii="Times New Roman" w:hAnsi="Times New Roman" w:cs="Times New Roman"/>
          <w:sz w:val="24"/>
          <w:szCs w:val="24"/>
        </w:rPr>
        <w:t>Martin Doyle</w:t>
      </w:r>
    </w:p>
    <w:p w:rsidR="00BA448E" w:rsidRPr="00BA448E" w:rsidRDefault="00BA448E">
      <w:pPr>
        <w:rPr>
          <w:rFonts w:ascii="Times New Roman" w:hAnsi="Times New Roman" w:cs="Times New Roman"/>
          <w:sz w:val="24"/>
          <w:szCs w:val="24"/>
        </w:rPr>
      </w:pPr>
      <w:r w:rsidRPr="00BA448E">
        <w:rPr>
          <w:rFonts w:ascii="Times New Roman" w:hAnsi="Times New Roman" w:cs="Times New Roman"/>
          <w:sz w:val="24"/>
          <w:szCs w:val="24"/>
        </w:rPr>
        <w:t>MIS 2501</w:t>
      </w:r>
    </w:p>
    <w:p w:rsidR="00BA448E" w:rsidRDefault="001E5080" w:rsidP="001E50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oint</w:t>
      </w:r>
    </w:p>
    <w:p w:rsidR="00514D5B" w:rsidRPr="004E2EC0" w:rsidRDefault="00143D42">
      <w:pPr>
        <w:rPr>
          <w:rFonts w:ascii="Times New Roman" w:hAnsi="Times New Roman" w:cs="Times New Roman"/>
          <w:sz w:val="24"/>
          <w:szCs w:val="24"/>
        </w:rPr>
      </w:pPr>
      <w:r w:rsidRPr="004E2EC0">
        <w:rPr>
          <w:rFonts w:ascii="Times New Roman" w:hAnsi="Times New Roman" w:cs="Times New Roman"/>
          <w:sz w:val="24"/>
          <w:szCs w:val="24"/>
        </w:rPr>
        <w:t>By i</w:t>
      </w:r>
      <w:r w:rsidR="00BA448E" w:rsidRPr="004E2EC0">
        <w:rPr>
          <w:rFonts w:ascii="Times New Roman" w:hAnsi="Times New Roman" w:cs="Times New Roman"/>
          <w:sz w:val="24"/>
          <w:szCs w:val="24"/>
        </w:rPr>
        <w:t>nvesti</w:t>
      </w:r>
      <w:r w:rsidRPr="004E2EC0">
        <w:rPr>
          <w:rFonts w:ascii="Times New Roman" w:hAnsi="Times New Roman" w:cs="Times New Roman"/>
          <w:sz w:val="24"/>
          <w:szCs w:val="24"/>
        </w:rPr>
        <w:t xml:space="preserve">ng in Microsoft SharePoint, </w:t>
      </w:r>
      <w:r w:rsidR="00CE67C2">
        <w:rPr>
          <w:rFonts w:ascii="Times New Roman" w:hAnsi="Times New Roman" w:cs="Times New Roman"/>
          <w:sz w:val="24"/>
          <w:szCs w:val="24"/>
        </w:rPr>
        <w:t xml:space="preserve">workplace productivity would improve and billable hours would increase. </w:t>
      </w:r>
      <w:r w:rsidRPr="004E2EC0">
        <w:rPr>
          <w:rFonts w:ascii="Times New Roman" w:hAnsi="Times New Roman" w:cs="Times New Roman"/>
          <w:sz w:val="24"/>
          <w:szCs w:val="24"/>
        </w:rPr>
        <w:t xml:space="preserve">With Microsoft SharePoint, locating and accessing files becomes </w:t>
      </w:r>
      <w:r w:rsidR="000537ED" w:rsidRPr="004E2EC0">
        <w:rPr>
          <w:rFonts w:ascii="Times New Roman" w:hAnsi="Times New Roman" w:cs="Times New Roman"/>
          <w:sz w:val="24"/>
          <w:szCs w:val="24"/>
        </w:rPr>
        <w:t>simple</w:t>
      </w:r>
      <w:r w:rsidR="00CE67C2">
        <w:rPr>
          <w:rFonts w:ascii="Times New Roman" w:hAnsi="Times New Roman" w:cs="Times New Roman"/>
          <w:sz w:val="24"/>
          <w:szCs w:val="24"/>
        </w:rPr>
        <w:t xml:space="preserve"> because files are managed in a central site. The company’s files would be managed more efficiently, enabling better collaboration with clients. With this investment, our company could realize a three-year net benefit of </w:t>
      </w:r>
      <w:r w:rsidR="00CE67C2" w:rsidRPr="004E2EC0">
        <w:rPr>
          <w:rFonts w:ascii="Times New Roman" w:hAnsi="Times New Roman" w:cs="Times New Roman"/>
          <w:sz w:val="24"/>
          <w:szCs w:val="24"/>
        </w:rPr>
        <w:t>$1,846,250</w:t>
      </w:r>
      <w:r w:rsidR="00CE67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48E" w:rsidRPr="004E2EC0" w:rsidRDefault="00450C0D">
      <w:pPr>
        <w:rPr>
          <w:rFonts w:ascii="Times New Roman" w:hAnsi="Times New Roman" w:cs="Times New Roman"/>
          <w:sz w:val="24"/>
          <w:szCs w:val="24"/>
        </w:rPr>
      </w:pPr>
      <w:r w:rsidRPr="004E2EC0">
        <w:rPr>
          <w:rFonts w:ascii="Times New Roman" w:hAnsi="Times New Roman" w:cs="Times New Roman"/>
          <w:sz w:val="24"/>
          <w:szCs w:val="24"/>
        </w:rPr>
        <w:t xml:space="preserve">Instead of spending time managing files, PMPs could focus more on creating value for our clients. With Microsoft SharePoint, all files are stored in one centralized location. Files can be </w:t>
      </w:r>
      <w:r w:rsidR="000E1888" w:rsidRPr="004E2EC0">
        <w:rPr>
          <w:rFonts w:ascii="Times New Roman" w:hAnsi="Times New Roman" w:cs="Times New Roman"/>
          <w:sz w:val="24"/>
          <w:szCs w:val="24"/>
        </w:rPr>
        <w:t xml:space="preserve">viewed and </w:t>
      </w:r>
      <w:r w:rsidRPr="004E2EC0">
        <w:rPr>
          <w:rFonts w:ascii="Times New Roman" w:hAnsi="Times New Roman" w:cs="Times New Roman"/>
          <w:sz w:val="24"/>
          <w:szCs w:val="24"/>
        </w:rPr>
        <w:t xml:space="preserve">edited by multiple team members, </w:t>
      </w:r>
      <w:r w:rsidR="000537ED" w:rsidRPr="004E2EC0">
        <w:rPr>
          <w:rFonts w:ascii="Times New Roman" w:hAnsi="Times New Roman" w:cs="Times New Roman"/>
          <w:sz w:val="24"/>
          <w:szCs w:val="24"/>
        </w:rPr>
        <w:t>and multiple versions can be accessed.</w:t>
      </w:r>
      <w:r w:rsidRPr="004E2EC0">
        <w:rPr>
          <w:rFonts w:ascii="Times New Roman" w:hAnsi="Times New Roman" w:cs="Times New Roman"/>
          <w:sz w:val="24"/>
          <w:szCs w:val="24"/>
        </w:rPr>
        <w:t xml:space="preserve"> This would m</w:t>
      </w:r>
      <w:r w:rsidR="00CE67C2">
        <w:rPr>
          <w:rFonts w:ascii="Times New Roman" w:hAnsi="Times New Roman" w:cs="Times New Roman"/>
          <w:sz w:val="24"/>
          <w:szCs w:val="24"/>
        </w:rPr>
        <w:t>ake finding and sharing files with</w:t>
      </w:r>
      <w:r w:rsidRPr="004E2EC0">
        <w:rPr>
          <w:rFonts w:ascii="Times New Roman" w:hAnsi="Times New Roman" w:cs="Times New Roman"/>
          <w:sz w:val="24"/>
          <w:szCs w:val="24"/>
        </w:rPr>
        <w:t xml:space="preserve"> </w:t>
      </w:r>
      <w:r w:rsidR="00D419DE" w:rsidRPr="004E2EC0">
        <w:rPr>
          <w:rFonts w:ascii="Times New Roman" w:hAnsi="Times New Roman" w:cs="Times New Roman"/>
          <w:sz w:val="24"/>
          <w:szCs w:val="24"/>
        </w:rPr>
        <w:t xml:space="preserve">employees and </w:t>
      </w:r>
      <w:r w:rsidRPr="004E2EC0">
        <w:rPr>
          <w:rFonts w:ascii="Times New Roman" w:hAnsi="Times New Roman" w:cs="Times New Roman"/>
          <w:sz w:val="24"/>
          <w:szCs w:val="24"/>
        </w:rPr>
        <w:t xml:space="preserve">clients much easier. Microsoft SharePoint would increase workplace productivity, enabling PMPs to increase their billable hours by 400 hours per year. </w:t>
      </w:r>
    </w:p>
    <w:p w:rsidR="00D419DE" w:rsidRPr="004E2EC0" w:rsidRDefault="00D419DE">
      <w:pPr>
        <w:rPr>
          <w:rFonts w:ascii="Times New Roman" w:eastAsia="Times New Roman" w:hAnsi="Times New Roman" w:cs="Times New Roman"/>
          <w:color w:val="000000"/>
        </w:rPr>
      </w:pPr>
      <w:r w:rsidRPr="004E2EC0">
        <w:rPr>
          <w:rFonts w:ascii="Times New Roman" w:hAnsi="Times New Roman" w:cs="Times New Roman"/>
          <w:sz w:val="24"/>
          <w:szCs w:val="24"/>
        </w:rPr>
        <w:t xml:space="preserve">The total three-year cost of investing in SharePoint is $154,000. With SharePoint, PMPs would </w:t>
      </w:r>
      <w:r w:rsidR="00CE67C2">
        <w:rPr>
          <w:rFonts w:ascii="Times New Roman" w:hAnsi="Times New Roman" w:cs="Times New Roman"/>
          <w:sz w:val="24"/>
          <w:szCs w:val="24"/>
        </w:rPr>
        <w:t xml:space="preserve">increase their </w:t>
      </w:r>
      <w:r w:rsidRPr="004E2EC0">
        <w:rPr>
          <w:rFonts w:ascii="Times New Roman" w:hAnsi="Times New Roman" w:cs="Times New Roman"/>
          <w:sz w:val="24"/>
          <w:szCs w:val="24"/>
        </w:rPr>
        <w:t>billable hours</w:t>
      </w:r>
      <w:r w:rsidR="00CE67C2">
        <w:rPr>
          <w:rFonts w:ascii="Times New Roman" w:hAnsi="Times New Roman" w:cs="Times New Roman"/>
          <w:sz w:val="24"/>
          <w:szCs w:val="24"/>
        </w:rPr>
        <w:t xml:space="preserve"> from 1500 to 1900. This creates a three-year benefit of</w:t>
      </w:r>
      <w:r w:rsidRPr="004E2EC0">
        <w:rPr>
          <w:rFonts w:ascii="Times New Roman" w:hAnsi="Times New Roman" w:cs="Times New Roman"/>
          <w:sz w:val="24"/>
          <w:szCs w:val="24"/>
        </w:rPr>
        <w:t xml:space="preserve"> $</w:t>
      </w:r>
      <w:r w:rsidR="00CE67C2">
        <w:rPr>
          <w:rFonts w:ascii="Times New Roman" w:eastAsia="Times New Roman" w:hAnsi="Times New Roman" w:cs="Times New Roman"/>
          <w:color w:val="000000"/>
        </w:rPr>
        <w:t xml:space="preserve">2,000,250. </w:t>
      </w:r>
      <w:r w:rsidRPr="004E2EC0">
        <w:rPr>
          <w:rFonts w:ascii="Times New Roman" w:hAnsi="Times New Roman" w:cs="Times New Roman"/>
          <w:sz w:val="24"/>
          <w:szCs w:val="24"/>
        </w:rPr>
        <w:t xml:space="preserve">Investing in Microsoft SharePoint is a </w:t>
      </w:r>
      <w:r w:rsidR="00CE67C2" w:rsidRPr="004E2EC0">
        <w:rPr>
          <w:rFonts w:ascii="Times New Roman" w:hAnsi="Times New Roman" w:cs="Times New Roman"/>
          <w:sz w:val="24"/>
          <w:szCs w:val="24"/>
        </w:rPr>
        <w:t>cost-effective</w:t>
      </w:r>
      <w:r w:rsidRPr="004E2EC0">
        <w:rPr>
          <w:rFonts w:ascii="Times New Roman" w:hAnsi="Times New Roman" w:cs="Times New Roman"/>
          <w:sz w:val="24"/>
          <w:szCs w:val="24"/>
        </w:rPr>
        <w:t xml:space="preserve"> way to in</w:t>
      </w:r>
      <w:r w:rsidR="00CE67C2">
        <w:rPr>
          <w:rFonts w:ascii="Times New Roman" w:hAnsi="Times New Roman" w:cs="Times New Roman"/>
          <w:sz w:val="24"/>
          <w:szCs w:val="24"/>
        </w:rPr>
        <w:t>crease productivity and profits</w:t>
      </w:r>
      <w:r w:rsidR="00BE1B1D">
        <w:rPr>
          <w:rFonts w:ascii="Times New Roman" w:hAnsi="Times New Roman" w:cs="Times New Roman"/>
          <w:sz w:val="24"/>
          <w:szCs w:val="24"/>
        </w:rPr>
        <w:t>,</w:t>
      </w:r>
      <w:r w:rsidR="00CE67C2">
        <w:rPr>
          <w:rFonts w:ascii="Times New Roman" w:hAnsi="Times New Roman" w:cs="Times New Roman"/>
          <w:sz w:val="24"/>
          <w:szCs w:val="24"/>
        </w:rPr>
        <w:t xml:space="preserve"> and </w:t>
      </w:r>
      <w:r w:rsidR="00BE1B1D">
        <w:rPr>
          <w:rFonts w:ascii="Times New Roman" w:hAnsi="Times New Roman" w:cs="Times New Roman"/>
          <w:sz w:val="24"/>
          <w:szCs w:val="24"/>
        </w:rPr>
        <w:t xml:space="preserve">it </w:t>
      </w:r>
      <w:r w:rsidR="00CE67C2">
        <w:rPr>
          <w:rFonts w:ascii="Times New Roman" w:hAnsi="Times New Roman" w:cs="Times New Roman"/>
          <w:sz w:val="24"/>
          <w:szCs w:val="24"/>
        </w:rPr>
        <w:t>will result</w:t>
      </w:r>
      <w:r w:rsidRPr="004E2EC0">
        <w:rPr>
          <w:rFonts w:ascii="Times New Roman" w:hAnsi="Times New Roman" w:cs="Times New Roman"/>
          <w:sz w:val="24"/>
          <w:szCs w:val="24"/>
        </w:rPr>
        <w:t xml:space="preserve"> in a three-year net benefit of $</w:t>
      </w:r>
      <w:r w:rsidR="004E2EC0" w:rsidRPr="004E2EC0">
        <w:rPr>
          <w:rFonts w:ascii="Times New Roman" w:hAnsi="Times New Roman" w:cs="Times New Roman"/>
          <w:sz w:val="24"/>
          <w:szCs w:val="24"/>
        </w:rPr>
        <w:t>1,846,250</w:t>
      </w:r>
      <w:r w:rsidRPr="004E2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BA448E" w:rsidRDefault="00BA448E">
      <w:pPr>
        <w:rPr>
          <w:rFonts w:ascii="Times New Roman" w:hAnsi="Times New Roman" w:cs="Times New Roman"/>
          <w:sz w:val="24"/>
          <w:szCs w:val="24"/>
        </w:rPr>
      </w:pPr>
    </w:p>
    <w:p w:rsidR="000537ED" w:rsidRDefault="00BA448E" w:rsidP="004E2E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Sources:</w:t>
      </w:r>
    </w:p>
    <w:p w:rsidR="000537ED" w:rsidRDefault="000537ED" w:rsidP="000537E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Emiley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(2013). What is SharePoint? Advantages of Microsoft SharePoint. </w:t>
      </w:r>
      <w:r w:rsidRPr="000537ED">
        <w:rPr>
          <w:rFonts w:ascii="Times New Roman" w:hAnsi="Times New Roman" w:cs="Times New Roman"/>
          <w:i/>
          <w:sz w:val="24"/>
          <w:szCs w:val="24"/>
        </w:rPr>
        <w:t>Java Samples</w:t>
      </w:r>
      <w:r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5" w:history="1">
        <w:r w:rsidRPr="002756B7">
          <w:rPr>
            <w:rStyle w:val="Hyperlink"/>
            <w:rFonts w:ascii="Times New Roman" w:hAnsi="Times New Roman" w:cs="Times New Roman"/>
            <w:sz w:val="24"/>
            <w:szCs w:val="24"/>
          </w:rPr>
          <w:t>http://www.java-samples.com/showtutorial.php?tutorialid=1290</w:t>
        </w:r>
      </w:hyperlink>
    </w:p>
    <w:p w:rsidR="000537ED" w:rsidRDefault="000537ED" w:rsidP="000537ED">
      <w:pPr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Six Benefits of Using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(2012, September 7). </w:t>
      </w:r>
      <w:r w:rsidRPr="000537ED">
        <w:rPr>
          <w:rFonts w:ascii="Times New Roman" w:hAnsi="Times New Roman" w:cs="Times New Roman"/>
          <w:i/>
          <w:sz w:val="24"/>
          <w:szCs w:val="24"/>
        </w:rPr>
        <w:t xml:space="preserve">Phoenix TS. </w:t>
      </w:r>
      <w:r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6" w:history="1">
        <w:r w:rsidR="00BA448E" w:rsidRPr="002756B7">
          <w:rPr>
            <w:rStyle w:val="Hyperlink"/>
            <w:rFonts w:ascii="Times New Roman" w:hAnsi="Times New Roman" w:cs="Times New Roman"/>
            <w:sz w:val="24"/>
            <w:szCs w:val="24"/>
          </w:rPr>
          <w:t>https://phoenixts.com/blog/benefits-of-microsoft-sharepoint/</w:t>
        </w:r>
      </w:hyperlink>
    </w:p>
    <w:p w:rsidR="000537ED" w:rsidRDefault="000537ED" w:rsidP="000537ED">
      <w:pPr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Sharepoint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Collaboration Features. (2013, September 5). </w:t>
      </w:r>
      <w:r w:rsidRPr="000537ED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Phoenix TS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Retrieved from </w:t>
      </w:r>
      <w:hyperlink r:id="rId7" w:history="1">
        <w:r w:rsidRPr="008D6C77">
          <w:rPr>
            <w:rStyle w:val="Hyperlink"/>
            <w:rFonts w:ascii="Times New Roman" w:hAnsi="Times New Roman" w:cs="Times New Roman"/>
            <w:sz w:val="24"/>
            <w:szCs w:val="24"/>
          </w:rPr>
          <w:t>https://phoenixts.com/blog/sharepoint-collaborationfeatures/?utm_campaign=Tech%20Jobs%20-%20Blog&amp;utm_medium=6%20Benefits%20of%20Using%20Microsoft%20SharePoint&amp;utm_source=SharePoint%20Collaboration%20Features%20Internal%20Link</w:t>
        </w:r>
      </w:hyperlink>
    </w:p>
    <w:p w:rsidR="000537ED" w:rsidRDefault="000537ED" w:rsidP="000537ED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:rsidR="000537ED" w:rsidRDefault="000537ED" w:rsidP="000537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769"/>
        <w:gridCol w:w="1892"/>
        <w:gridCol w:w="1892"/>
        <w:gridCol w:w="1893"/>
        <w:gridCol w:w="1904"/>
      </w:tblGrid>
      <w:tr w:rsidR="004E2EC0" w:rsidTr="00D26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9" w:type="dxa"/>
          </w:tcPr>
          <w:p w:rsidR="004E2EC0" w:rsidRPr="004E2EC0" w:rsidRDefault="004E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1892" w:type="dxa"/>
          </w:tcPr>
          <w:p w:rsidR="004E2EC0" w:rsidRPr="004E2EC0" w:rsidRDefault="004E2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1893" w:type="dxa"/>
          </w:tcPr>
          <w:p w:rsidR="004E2EC0" w:rsidRPr="004E2EC0" w:rsidRDefault="004E2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1904" w:type="dxa"/>
          </w:tcPr>
          <w:p w:rsidR="004E2EC0" w:rsidRPr="004E2EC0" w:rsidRDefault="004E2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E2EC0" w:rsidTr="00D2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4E2EC0" w:rsidRPr="00D26DD8" w:rsidRDefault="004E2EC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i w:val="0"/>
                <w:sz w:val="24"/>
                <w:szCs w:val="24"/>
              </w:rPr>
              <w:t>Cost</w:t>
            </w:r>
            <w:r w:rsidR="00D26DD8">
              <w:rPr>
                <w:rFonts w:ascii="Times New Roman" w:hAnsi="Times New Roman" w:cs="Times New Roman"/>
                <w:i w:val="0"/>
                <w:sz w:val="24"/>
                <w:szCs w:val="24"/>
              </w:rPr>
              <w:t>s</w:t>
            </w:r>
            <w:r w:rsidRPr="00D26DD8">
              <w:rPr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</w:tc>
        <w:tc>
          <w:tcPr>
            <w:tcW w:w="1892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0" w:rsidTr="00D26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4E2EC0" w:rsidRPr="00D26DD8" w:rsidRDefault="004E2EC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i w:val="0"/>
                <w:sz w:val="24"/>
                <w:szCs w:val="24"/>
              </w:rPr>
              <w:t>Price of Software</w:t>
            </w:r>
          </w:p>
        </w:tc>
        <w:tc>
          <w:tcPr>
            <w:tcW w:w="1892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892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E2EC0" w:rsidTr="00D2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4E2EC0" w:rsidRPr="00D26DD8" w:rsidRDefault="004E2EC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i w:val="0"/>
                <w:sz w:val="24"/>
                <w:szCs w:val="24"/>
              </w:rPr>
              <w:t>Maintenance</w:t>
            </w:r>
          </w:p>
        </w:tc>
        <w:tc>
          <w:tcPr>
            <w:tcW w:w="1892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892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893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904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</w:tr>
      <w:tr w:rsidR="004E2EC0" w:rsidTr="00D26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4E2EC0" w:rsidRPr="00D26DD8" w:rsidRDefault="004E2EC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i w:val="0"/>
                <w:sz w:val="24"/>
                <w:szCs w:val="24"/>
              </w:rPr>
              <w:t>Total Cost:</w:t>
            </w:r>
          </w:p>
        </w:tc>
        <w:tc>
          <w:tcPr>
            <w:tcW w:w="1892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E2EC0" w:rsidRPr="00D26DD8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b/>
                <w:sz w:val="24"/>
                <w:szCs w:val="24"/>
              </w:rPr>
              <w:t>154,000</w:t>
            </w:r>
          </w:p>
        </w:tc>
      </w:tr>
      <w:tr w:rsidR="004E2EC0" w:rsidTr="00D2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4E2EC0" w:rsidRPr="00D26DD8" w:rsidRDefault="004E2EC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0" w:rsidTr="00D26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4E2EC0" w:rsidRPr="00D26DD8" w:rsidRDefault="004E2EC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i w:val="0"/>
                <w:sz w:val="24"/>
                <w:szCs w:val="24"/>
              </w:rPr>
              <w:t>Benefit:</w:t>
            </w:r>
          </w:p>
        </w:tc>
        <w:tc>
          <w:tcPr>
            <w:tcW w:w="1892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0" w:rsidTr="00D2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4E2EC0" w:rsidRPr="00D26DD8" w:rsidRDefault="004E2EC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i w:val="0"/>
                <w:sz w:val="24"/>
                <w:szCs w:val="24"/>
              </w:rPr>
              <w:t>Increase in billable hours</w:t>
            </w:r>
          </w:p>
        </w:tc>
        <w:tc>
          <w:tcPr>
            <w:tcW w:w="1892" w:type="dxa"/>
          </w:tcPr>
          <w:p w:rsidR="004E2EC0" w:rsidRPr="004E2EC0" w:rsidRDefault="004E2EC0" w:rsidP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 w:rsidR="00D2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 w:rsidP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 w:rsidR="00D2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E2EC0" w:rsidRPr="004E2EC0" w:rsidRDefault="004E2EC0" w:rsidP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 w:rsidR="00D2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E2EC0" w:rsidRPr="00D26DD8" w:rsidRDefault="004E2EC0" w:rsidP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2,000,250</w:t>
            </w:r>
          </w:p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0" w:rsidTr="00D26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4E2EC0" w:rsidRPr="00D26DD8" w:rsidRDefault="004E2EC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E2EC0" w:rsidRPr="004E2EC0" w:rsidRDefault="004E2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0" w:rsidTr="00D26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4E2EC0" w:rsidRPr="00D26DD8" w:rsidRDefault="004E2EC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i w:val="0"/>
                <w:sz w:val="24"/>
                <w:szCs w:val="24"/>
              </w:rPr>
              <w:t>Net Benefit:</w:t>
            </w:r>
          </w:p>
        </w:tc>
        <w:tc>
          <w:tcPr>
            <w:tcW w:w="1892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E2EC0" w:rsidRPr="004E2EC0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E2EC0" w:rsidRPr="00D26DD8" w:rsidRDefault="004E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D8">
              <w:rPr>
                <w:rFonts w:ascii="Times New Roman" w:hAnsi="Times New Roman" w:cs="Times New Roman"/>
                <w:b/>
                <w:sz w:val="24"/>
                <w:szCs w:val="24"/>
              </w:rPr>
              <w:t>1,846,250</w:t>
            </w:r>
          </w:p>
        </w:tc>
      </w:tr>
    </w:tbl>
    <w:p w:rsidR="000537ED" w:rsidRDefault="000537ED">
      <w:pPr>
        <w:rPr>
          <w:rFonts w:ascii="Times New Roman" w:hAnsi="Times New Roman" w:cs="Times New Roman"/>
          <w:sz w:val="24"/>
          <w:szCs w:val="24"/>
        </w:rPr>
      </w:pPr>
    </w:p>
    <w:p w:rsidR="004E2EC0" w:rsidRPr="00D26DD8" w:rsidRDefault="004E2EC0" w:rsidP="004E2EC0">
      <w:pPr>
        <w:rPr>
          <w:rFonts w:ascii="Times New Roman" w:hAnsi="Times New Roman" w:cs="Times New Roman"/>
          <w:b/>
          <w:sz w:val="24"/>
          <w:szCs w:val="24"/>
        </w:rPr>
      </w:pPr>
      <w:r w:rsidRPr="00D26DD8">
        <w:rPr>
          <w:rFonts w:ascii="Times New Roman" w:hAnsi="Times New Roman" w:cs="Times New Roman"/>
          <w:b/>
          <w:sz w:val="24"/>
          <w:szCs w:val="24"/>
        </w:rPr>
        <w:t>Current Billable Hours:</w:t>
      </w:r>
    </w:p>
    <w:p w:rsidR="004E2EC0" w:rsidRPr="004E2EC0" w:rsidRDefault="004E2EC0" w:rsidP="004E2E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C0">
        <w:rPr>
          <w:rFonts w:ascii="Times New Roman" w:hAnsi="Times New Roman" w:cs="Times New Roman"/>
          <w:sz w:val="24"/>
          <w:szCs w:val="24"/>
        </w:rPr>
        <w:t xml:space="preserve">1500 hours x $175 x 10 = </w:t>
      </w:r>
      <w:r w:rsidRPr="004E2EC0">
        <w:rPr>
          <w:rFonts w:ascii="Times New Roman" w:eastAsia="Times New Roman" w:hAnsi="Times New Roman" w:cs="Times New Roman"/>
          <w:color w:val="000000"/>
          <w:sz w:val="24"/>
          <w:szCs w:val="24"/>
        </w:rPr>
        <w:t>2,625,000</w:t>
      </w:r>
    </w:p>
    <w:p w:rsidR="004E2EC0" w:rsidRPr="00D26DD8" w:rsidRDefault="004E2EC0" w:rsidP="004E2EC0">
      <w:pPr>
        <w:rPr>
          <w:rFonts w:ascii="Times New Roman" w:hAnsi="Times New Roman" w:cs="Times New Roman"/>
          <w:b/>
          <w:sz w:val="24"/>
          <w:szCs w:val="24"/>
        </w:rPr>
      </w:pPr>
      <w:r w:rsidRPr="00D26DD8">
        <w:rPr>
          <w:rFonts w:ascii="Times New Roman" w:hAnsi="Times New Roman" w:cs="Times New Roman"/>
          <w:b/>
          <w:sz w:val="24"/>
          <w:szCs w:val="24"/>
        </w:rPr>
        <w:t xml:space="preserve">New Billable Hours: </w:t>
      </w:r>
    </w:p>
    <w:p w:rsidR="004E2EC0" w:rsidRPr="004E2EC0" w:rsidRDefault="004E2EC0" w:rsidP="004E2E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C0">
        <w:rPr>
          <w:rFonts w:ascii="Times New Roman" w:hAnsi="Times New Roman" w:cs="Times New Roman"/>
          <w:sz w:val="24"/>
          <w:szCs w:val="24"/>
        </w:rPr>
        <w:t>9 employees- 1900 hours x $175 x 9 = $</w:t>
      </w:r>
      <w:r w:rsidRPr="004E2EC0">
        <w:rPr>
          <w:rFonts w:ascii="Times New Roman" w:eastAsia="Times New Roman" w:hAnsi="Times New Roman" w:cs="Times New Roman"/>
          <w:color w:val="000000"/>
          <w:sz w:val="24"/>
          <w:szCs w:val="24"/>
        </w:rPr>
        <w:t>2,992,500</w:t>
      </w:r>
    </w:p>
    <w:p w:rsidR="004E2EC0" w:rsidRPr="004E2EC0" w:rsidRDefault="004E2EC0" w:rsidP="004E2E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C0">
        <w:rPr>
          <w:rFonts w:ascii="Times New Roman" w:eastAsia="Times New Roman" w:hAnsi="Times New Roman" w:cs="Times New Roman"/>
          <w:color w:val="000000"/>
          <w:sz w:val="24"/>
          <w:szCs w:val="24"/>
        </w:rPr>
        <w:t>SharePoint Expert- 1710 hours x $175 = $299,250</w:t>
      </w:r>
    </w:p>
    <w:p w:rsidR="004E2EC0" w:rsidRPr="004E2EC0" w:rsidRDefault="004E2EC0" w:rsidP="004E2E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C0">
        <w:rPr>
          <w:rFonts w:ascii="Times New Roman" w:eastAsia="Times New Roman" w:hAnsi="Times New Roman" w:cs="Times New Roman"/>
          <w:color w:val="000000"/>
          <w:sz w:val="24"/>
          <w:szCs w:val="24"/>
        </w:rPr>
        <w:t>Total- $3,291,750</w:t>
      </w:r>
    </w:p>
    <w:p w:rsidR="004E2EC0" w:rsidRPr="004E2EC0" w:rsidRDefault="004E2EC0" w:rsidP="004E2E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C0">
        <w:rPr>
          <w:rFonts w:ascii="Times New Roman" w:eastAsia="Times New Roman" w:hAnsi="Times New Roman" w:cs="Times New Roman"/>
          <w:color w:val="000000"/>
          <w:sz w:val="24"/>
          <w:szCs w:val="24"/>
        </w:rPr>
        <w:t>Benefit (difference) = $666,750</w:t>
      </w:r>
    </w:p>
    <w:p w:rsidR="004E2EC0" w:rsidRPr="004E2EC0" w:rsidRDefault="004E2EC0" w:rsidP="004E2EC0">
      <w:pPr>
        <w:rPr>
          <w:rFonts w:ascii="Calibri" w:eastAsia="Times New Roman" w:hAnsi="Calibri" w:cs="Calibri"/>
          <w:color w:val="000000"/>
        </w:rPr>
      </w:pPr>
    </w:p>
    <w:p w:rsidR="004E2EC0" w:rsidRPr="004E2EC0" w:rsidRDefault="004E2EC0" w:rsidP="004E2EC0">
      <w:pPr>
        <w:rPr>
          <w:rFonts w:ascii="Calibri" w:eastAsia="Times New Roman" w:hAnsi="Calibri" w:cs="Calibri"/>
          <w:color w:val="000000"/>
        </w:rPr>
      </w:pPr>
    </w:p>
    <w:p w:rsidR="004E2EC0" w:rsidRPr="004E2EC0" w:rsidRDefault="004E2EC0" w:rsidP="004E2EC0">
      <w:pPr>
        <w:rPr>
          <w:rFonts w:ascii="Calibri" w:eastAsia="Times New Roman" w:hAnsi="Calibri" w:cs="Calibri"/>
          <w:color w:val="000000"/>
        </w:rPr>
      </w:pPr>
    </w:p>
    <w:sectPr w:rsidR="004E2EC0" w:rsidRPr="004E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60E"/>
    <w:multiLevelType w:val="hybridMultilevel"/>
    <w:tmpl w:val="EBDE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771"/>
    <w:multiLevelType w:val="multilevel"/>
    <w:tmpl w:val="A92A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73367"/>
    <w:multiLevelType w:val="hybridMultilevel"/>
    <w:tmpl w:val="57FA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32165"/>
    <w:multiLevelType w:val="hybridMultilevel"/>
    <w:tmpl w:val="9B52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8E"/>
    <w:rsid w:val="000537ED"/>
    <w:rsid w:val="00090F4D"/>
    <w:rsid w:val="000E1888"/>
    <w:rsid w:val="00143D42"/>
    <w:rsid w:val="001E5080"/>
    <w:rsid w:val="00450C0D"/>
    <w:rsid w:val="004E2EC0"/>
    <w:rsid w:val="00514D5B"/>
    <w:rsid w:val="00711AC4"/>
    <w:rsid w:val="00BA448E"/>
    <w:rsid w:val="00BE1B1D"/>
    <w:rsid w:val="00CE67C2"/>
    <w:rsid w:val="00D26DD8"/>
    <w:rsid w:val="00D419DE"/>
    <w:rsid w:val="00DC5C86"/>
    <w:rsid w:val="00F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9AD8"/>
  <w15:chartTrackingRefBased/>
  <w15:docId w15:val="{0B3B0D32-2D49-48D2-A150-7781B0CE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48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A448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A44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14D5B"/>
  </w:style>
  <w:style w:type="table" w:styleId="TableGrid">
    <w:name w:val="Table Grid"/>
    <w:basedOn w:val="TableNormal"/>
    <w:uiPriority w:val="39"/>
    <w:rsid w:val="004E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26D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oenixts.com/blog/sharepoint-collaborationfeatures/?utm_campaign=Tech%20Jobs%20-%20Blog&amp;utm_medium=6%20Benefits%20of%20Using%20Microsoft%20SharePoint&amp;utm_source=SharePoint%20Collaboration%20Features%20Internal%20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oenixts.com/blog/benefits-of-microsoft-sharepoint/" TargetMode="External"/><Relationship Id="rId5" Type="http://schemas.openxmlformats.org/officeDocument/2006/relationships/hyperlink" Target="http://www.java-samples.com/showtutorial.php?tutorialid=12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Van</dc:creator>
  <cp:keywords/>
  <dc:description/>
  <cp:lastModifiedBy>Crystal Van</cp:lastModifiedBy>
  <cp:revision>2</cp:revision>
  <dcterms:created xsi:type="dcterms:W3CDTF">2017-04-27T00:08:00Z</dcterms:created>
  <dcterms:modified xsi:type="dcterms:W3CDTF">2017-04-27T00:08:00Z</dcterms:modified>
</cp:coreProperties>
</file>