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7" w:rsidRDefault="00DF47A7">
      <w:r>
        <w:t>Robert Ciccone</w:t>
      </w:r>
    </w:p>
    <w:p w:rsidR="00DF47A7" w:rsidRDefault="00DF47A7">
      <w:r>
        <w:t>915171769</w:t>
      </w:r>
    </w:p>
    <w:p w:rsidR="00DF47A7" w:rsidRDefault="009B0F8E">
      <w:hyperlink r:id="rId4" w:history="1">
        <w:r w:rsidR="00DF47A7" w:rsidRPr="00AB0C86">
          <w:rPr>
            <w:rStyle w:val="Hyperlink"/>
          </w:rPr>
          <w:t>Tuf83792@temple.edu</w:t>
        </w:r>
      </w:hyperlink>
    </w:p>
    <w:p w:rsidR="00DF47A7" w:rsidRDefault="00DF47A7">
      <w:r>
        <w:t>2/26/2018</w:t>
      </w:r>
    </w:p>
    <w:p w:rsidR="00DF47A7" w:rsidRDefault="00DF47A7" w:rsidP="00DF47A7">
      <w:pPr>
        <w:jc w:val="center"/>
      </w:pPr>
      <w:r>
        <w:t>Flash Research Paper 1</w:t>
      </w:r>
    </w:p>
    <w:p w:rsidR="000A12C4" w:rsidRDefault="008E5CB2" w:rsidP="000A12C4">
      <w:pPr>
        <w:ind w:firstLine="720"/>
      </w:pPr>
      <w:r>
        <w:t>Over the next three years our company will save over $13.2 million if we convert our Tier 1 datacenter to a Tier 3 datacenter</w:t>
      </w:r>
      <w:r w:rsidR="0061670A">
        <w:t xml:space="preserve">. </w:t>
      </w:r>
      <w:r w:rsidR="006057D0">
        <w:t xml:space="preserve">A Tier 3 datacenter will decrease our company’s downtime by supplying alternative methods of </w:t>
      </w:r>
      <w:r w:rsidR="003D693B">
        <w:t xml:space="preserve">power distribution to allow operations to continue if there are power outages. </w:t>
      </w:r>
    </w:p>
    <w:p w:rsidR="0061670A" w:rsidRDefault="001062B2" w:rsidP="000A12C4">
      <w:pPr>
        <w:ind w:firstLine="720"/>
      </w:pPr>
      <w:r>
        <w:t xml:space="preserve">The main benefit from a Tier 3 datacenter is the ability to </w:t>
      </w:r>
      <w:r w:rsidR="00E34D4F">
        <w:t>create a</w:t>
      </w:r>
      <w:r w:rsidR="003D693B">
        <w:t>lternative methods of operation</w:t>
      </w:r>
      <w:r w:rsidR="00E34D4F">
        <w:t xml:space="preserve"> </w:t>
      </w:r>
      <w:r>
        <w:t xml:space="preserve">to ensure that operations are running 99.98% of the year. </w:t>
      </w:r>
      <w:r w:rsidR="003D693B">
        <w:t xml:space="preserve">Tier 3 datacenters maintain redundant power sources for situations where the main power source is no longer functional. If our main power source can no longer function, then an alternative power source maintains operations. </w:t>
      </w:r>
      <w:r w:rsidR="00E34D4F">
        <w:t xml:space="preserve">Currently, our organization is experiencing </w:t>
      </w:r>
      <w:r w:rsidR="005401CE">
        <w:t>downtime of</w:t>
      </w:r>
      <w:r w:rsidR="00E34D4F">
        <w:t xml:space="preserve"> </w:t>
      </w:r>
      <w:r w:rsidR="005401CE">
        <w:t>1734.48</w:t>
      </w:r>
      <w:r w:rsidR="005401CE">
        <w:t xml:space="preserve"> minutes </w:t>
      </w:r>
      <w:r w:rsidR="00E34D4F">
        <w:t>because our datacenter is not capable of shifting to different distribution p</w:t>
      </w:r>
      <w:r w:rsidR="003D693B">
        <w:t>aths.</w:t>
      </w:r>
      <w:r w:rsidR="005401CE">
        <w:t xml:space="preserve"> With a Tier 3 datacenter, this number can be cut to 105.12 minutes. </w:t>
      </w:r>
    </w:p>
    <w:p w:rsidR="008B5189" w:rsidRDefault="00CA0038" w:rsidP="000A12C4">
      <w:pPr>
        <w:ind w:firstLine="720"/>
      </w:pPr>
      <w:r>
        <w:t xml:space="preserve">The </w:t>
      </w:r>
      <w:r w:rsidR="0044662E">
        <w:t xml:space="preserve">initial </w:t>
      </w:r>
      <w:r>
        <w:t>cost</w:t>
      </w:r>
      <w:r w:rsidR="0044662E">
        <w:t xml:space="preserve"> and downtime costs of a Tier 3 datacenter over the next three years will be </w:t>
      </w:r>
      <w:r>
        <w:t xml:space="preserve">$38.11 million. </w:t>
      </w:r>
      <w:r w:rsidR="005401CE">
        <w:t xml:space="preserve">The benefit of </w:t>
      </w:r>
      <w:r w:rsidR="0044662E">
        <w:t xml:space="preserve">eliminating Tier 1 downtime costs by </w:t>
      </w:r>
      <w:r w:rsidR="005401CE">
        <w:t xml:space="preserve">switching to a Tier 3 datacenter </w:t>
      </w:r>
      <w:r>
        <w:t xml:space="preserve">over the next three years </w:t>
      </w:r>
      <w:r w:rsidR="005401CE">
        <w:t>is</w:t>
      </w:r>
      <w:r w:rsidR="0044662E">
        <w:t xml:space="preserve"> about</w:t>
      </w:r>
      <w:r>
        <w:t xml:space="preserve"> $51.34 million. The net benefit </w:t>
      </w:r>
      <w:r w:rsidR="0044662E">
        <w:t xml:space="preserve">of switching to a Tier 3 datacenter </w:t>
      </w:r>
      <w:r w:rsidR="0044662E">
        <w:t>over the next three years will be over</w:t>
      </w:r>
      <w:r>
        <w:t xml:space="preserve"> $13.2 million. </w:t>
      </w:r>
    </w:p>
    <w:tbl>
      <w:tblPr>
        <w:tblW w:w="11128" w:type="dxa"/>
        <w:tblInd w:w="-10" w:type="dxa"/>
        <w:tblLook w:val="04A0" w:firstRow="1" w:lastRow="0" w:firstColumn="1" w:lastColumn="0" w:noHBand="0" w:noVBand="1"/>
      </w:tblPr>
      <w:tblGrid>
        <w:gridCol w:w="2700"/>
        <w:gridCol w:w="2070"/>
        <w:gridCol w:w="1980"/>
        <w:gridCol w:w="1980"/>
        <w:gridCol w:w="2398"/>
      </w:tblGrid>
      <w:tr w:rsidR="00CA0038" w:rsidRPr="00CA0038" w:rsidTr="00CA0038">
        <w:trPr>
          <w:trHeight w:val="330"/>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Benefits</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Year 1 </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Year 2</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Year 3</w:t>
            </w:r>
          </w:p>
        </w:tc>
        <w:tc>
          <w:tcPr>
            <w:tcW w:w="2398" w:type="dxa"/>
            <w:tcBorders>
              <w:top w:val="single" w:sz="8" w:space="0" w:color="auto"/>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Total</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Eliminating Tier 1 downtime costs</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$ 25,670,304.00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$ 25,670,304.00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$ 51,340,608.00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CA0038" w:rsidRPr="00CA0038" w:rsidRDefault="00CA0038" w:rsidP="00CA0038">
            <w:pPr>
              <w:spacing w:after="0" w:line="240" w:lineRule="auto"/>
              <w:rPr>
                <w:rFonts w:ascii="Calibri" w:eastAsia="Times New Roman" w:hAnsi="Calibri" w:cs="Calibri"/>
                <w:color w:val="000000"/>
              </w:rPr>
            </w:pPr>
            <w:r w:rsidRPr="00CA0038">
              <w:rPr>
                <w:rFonts w:ascii="Calibri" w:eastAsia="Times New Roman" w:hAnsi="Calibri" w:cs="Calibri"/>
                <w:color w:val="000000"/>
              </w:rPr>
              <w:t> </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Total Benefits</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$ 25,670,304.00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$ 25,670,304.00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$ 51,340,608.00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070"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398"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Costs</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Year 1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Year 2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Year 3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jc w:val="center"/>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Total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Tier 3 Data Center</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35,000,000.00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$ 35,000,000.00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Tier 3 Data Center downtime costs</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1,555,776.00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1,555,776.00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3,111,552.00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Total Costs</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35,000,000.00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1,555,776.00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1,555,776.00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$ 38,111,552.00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w:t>
            </w:r>
          </w:p>
        </w:tc>
        <w:tc>
          <w:tcPr>
            <w:tcW w:w="2070"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c>
          <w:tcPr>
            <w:tcW w:w="2398" w:type="dxa"/>
            <w:tcBorders>
              <w:top w:val="nil"/>
              <w:left w:val="nil"/>
              <w:bottom w:val="single" w:sz="8" w:space="0" w:color="auto"/>
              <w:right w:val="single" w:sz="8" w:space="0" w:color="auto"/>
            </w:tcBorders>
            <w:shd w:val="clear" w:color="000000" w:fill="000000"/>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w:t>
            </w:r>
          </w:p>
        </w:tc>
      </w:tr>
      <w:tr w:rsidR="00CA0038" w:rsidRPr="00CA0038" w:rsidTr="00CA0038">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3-Year Net Benefits</w:t>
            </w:r>
          </w:p>
        </w:tc>
        <w:tc>
          <w:tcPr>
            <w:tcW w:w="207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(35,000,000.00)</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$ 24,114,528.00 </w:t>
            </w:r>
          </w:p>
        </w:tc>
        <w:tc>
          <w:tcPr>
            <w:tcW w:w="1980"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color w:val="000000"/>
                <w:sz w:val="24"/>
                <w:szCs w:val="24"/>
              </w:rPr>
            </w:pPr>
            <w:r w:rsidRPr="00CA0038">
              <w:rPr>
                <w:rFonts w:ascii="Times New Roman" w:eastAsia="Times New Roman" w:hAnsi="Times New Roman" w:cs="Times New Roman"/>
                <w:color w:val="000000"/>
                <w:sz w:val="24"/>
                <w:szCs w:val="24"/>
              </w:rPr>
              <w:t xml:space="preserve"> $ 24,114,528.00 </w:t>
            </w:r>
          </w:p>
        </w:tc>
        <w:tc>
          <w:tcPr>
            <w:tcW w:w="2398" w:type="dxa"/>
            <w:tcBorders>
              <w:top w:val="nil"/>
              <w:left w:val="nil"/>
              <w:bottom w:val="single" w:sz="8" w:space="0" w:color="auto"/>
              <w:right w:val="single" w:sz="8" w:space="0" w:color="auto"/>
            </w:tcBorders>
            <w:shd w:val="clear" w:color="auto" w:fill="auto"/>
            <w:noWrap/>
            <w:vAlign w:val="center"/>
            <w:hideMark/>
          </w:tcPr>
          <w:p w:rsidR="00CA0038" w:rsidRPr="00CA0038" w:rsidRDefault="00CA0038" w:rsidP="00CA0038">
            <w:pPr>
              <w:spacing w:after="0" w:line="240" w:lineRule="auto"/>
              <w:rPr>
                <w:rFonts w:ascii="Times New Roman" w:eastAsia="Times New Roman" w:hAnsi="Times New Roman" w:cs="Times New Roman"/>
                <w:b/>
                <w:bCs/>
                <w:color w:val="000000"/>
                <w:sz w:val="24"/>
                <w:szCs w:val="24"/>
              </w:rPr>
            </w:pPr>
            <w:r w:rsidRPr="00CA0038">
              <w:rPr>
                <w:rFonts w:ascii="Times New Roman" w:eastAsia="Times New Roman" w:hAnsi="Times New Roman" w:cs="Times New Roman"/>
                <w:b/>
                <w:bCs/>
                <w:color w:val="000000"/>
                <w:sz w:val="24"/>
                <w:szCs w:val="24"/>
              </w:rPr>
              <w:t xml:space="preserve"> $ 13,229,056.00 </w:t>
            </w:r>
          </w:p>
        </w:tc>
      </w:tr>
    </w:tbl>
    <w:p w:rsidR="00CA0038" w:rsidRDefault="00CA0038" w:rsidP="00DF47A7"/>
    <w:p w:rsidR="00CA0038" w:rsidRDefault="00CA0038" w:rsidP="00DF47A7"/>
    <w:p w:rsidR="00CA0038" w:rsidRDefault="00CA0038" w:rsidP="00DF47A7"/>
    <w:p w:rsidR="00DF47A7" w:rsidRDefault="00D97B59" w:rsidP="00DF47A7">
      <w:r>
        <w:t>*525600 minutes per year</w:t>
      </w:r>
    </w:p>
    <w:p w:rsidR="00D97B59" w:rsidRDefault="00D97B59" w:rsidP="00DF47A7">
      <w:r>
        <w:t>*tier 1 availability: 99.67%</w:t>
      </w:r>
    </w:p>
    <w:p w:rsidR="00D97B59" w:rsidRDefault="00D97B59" w:rsidP="00DF47A7">
      <w:r>
        <w:t>*tier 3 availability: 99.98%</w:t>
      </w:r>
    </w:p>
    <w:p w:rsidR="00D97B59" w:rsidRDefault="00D97B59" w:rsidP="00DF47A7">
      <w:r>
        <w:t>*Downtime minutes per year (Tier 1): 1734.48</w:t>
      </w:r>
    </w:p>
    <w:p w:rsidR="00D97B59" w:rsidRDefault="00D97B59" w:rsidP="00DF47A7">
      <w:r>
        <w:t>*Downtime minutes per year (Tier 3): 105.12</w:t>
      </w:r>
    </w:p>
    <w:p w:rsidR="00D97B59" w:rsidRDefault="00AC1CA8" w:rsidP="00DF47A7">
      <w:r>
        <w:t>(1)</w:t>
      </w:r>
      <w:r w:rsidR="00D97B59">
        <w:t>*Downtime cost per year (Tier 1): $25,670,304</w:t>
      </w:r>
    </w:p>
    <w:p w:rsidR="00D97B59" w:rsidRDefault="00AC1CA8" w:rsidP="00DF47A7">
      <w:r>
        <w:t>(2)</w:t>
      </w:r>
      <w:r w:rsidR="00D97B59">
        <w:t>*Downtime cost per year (Tier 2): $1,555,776</w:t>
      </w:r>
    </w:p>
    <w:p w:rsidR="00AC1CA8" w:rsidRDefault="00AC1CA8" w:rsidP="00DF47A7">
      <w:r>
        <w:t>*Savings per year = (1) – (2)</w:t>
      </w:r>
    </w:p>
    <w:p w:rsidR="00100307" w:rsidRDefault="00100307" w:rsidP="00DF47A7"/>
    <w:p w:rsidR="00100307" w:rsidRDefault="00100307" w:rsidP="00DF47A7"/>
    <w:p w:rsidR="00100307" w:rsidRDefault="00100307" w:rsidP="00DF47A7"/>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100307">
      <w:pPr>
        <w:jc w:val="center"/>
      </w:pPr>
    </w:p>
    <w:p w:rsidR="00100307" w:rsidRDefault="00100307" w:rsidP="006E4E9C">
      <w:pPr>
        <w:jc w:val="center"/>
        <w:rPr>
          <w:b/>
          <w:u w:val="single"/>
        </w:rPr>
      </w:pPr>
      <w:r w:rsidRPr="006E4E9C">
        <w:rPr>
          <w:b/>
          <w:u w:val="single"/>
        </w:rPr>
        <w:lastRenderedPageBreak/>
        <w:t>Works Cited</w:t>
      </w:r>
    </w:p>
    <w:p w:rsidR="0044662E" w:rsidRDefault="0044662E" w:rsidP="006E4E9C">
      <w:pPr>
        <w:rPr>
          <w:rStyle w:val="citationtext"/>
          <w:i/>
          <w:iCs/>
        </w:rPr>
      </w:pPr>
      <w:r>
        <w:rPr>
          <w:rStyle w:val="citationtext"/>
        </w:rPr>
        <w:t xml:space="preserve">Staff, Colocation American. “Data Center Tier Rating Breakdown - Tier 1, 2, 3, 4 - CLA.” </w:t>
      </w:r>
      <w:r>
        <w:rPr>
          <w:rStyle w:val="citationtext"/>
          <w:i/>
          <w:iCs/>
        </w:rPr>
        <w:t xml:space="preserve">Colocation </w:t>
      </w:r>
    </w:p>
    <w:p w:rsidR="0044662E" w:rsidRDefault="0044662E" w:rsidP="0044662E">
      <w:pPr>
        <w:ind w:firstLine="720"/>
        <w:rPr>
          <w:rStyle w:val="citationtext"/>
        </w:rPr>
      </w:pPr>
      <w:r>
        <w:rPr>
          <w:rStyle w:val="citationtext"/>
          <w:i/>
          <w:iCs/>
        </w:rPr>
        <w:t>America</w:t>
      </w:r>
      <w:r>
        <w:rPr>
          <w:rStyle w:val="citationtext"/>
        </w:rPr>
        <w:t xml:space="preserve">, Colocation American Staff, 28 Nov. 2017, </w:t>
      </w:r>
      <w:hyperlink r:id="rId5" w:history="1">
        <w:r w:rsidRPr="0027149A">
          <w:rPr>
            <w:rStyle w:val="Hyperlink"/>
          </w:rPr>
          <w:t>www.colocationamerica.com/data-</w:t>
        </w:r>
      </w:hyperlink>
    </w:p>
    <w:p w:rsidR="0044662E" w:rsidRDefault="0044662E" w:rsidP="0044662E">
      <w:pPr>
        <w:ind w:firstLine="720"/>
        <w:rPr>
          <w:rStyle w:val="citationtext"/>
        </w:rPr>
      </w:pPr>
      <w:proofErr w:type="gramStart"/>
      <w:r>
        <w:rPr>
          <w:rStyle w:val="citationtext"/>
        </w:rPr>
        <w:t>center/tier-standards-overview.htm</w:t>
      </w:r>
      <w:proofErr w:type="gramEnd"/>
      <w:r>
        <w:rPr>
          <w:rStyle w:val="citationtext"/>
        </w:rPr>
        <w:t>.</w:t>
      </w:r>
    </w:p>
    <w:p w:rsidR="0044662E" w:rsidRDefault="0044662E" w:rsidP="0044662E">
      <w:pPr>
        <w:rPr>
          <w:rStyle w:val="citationtext"/>
        </w:rPr>
      </w:pPr>
      <w:r>
        <w:rPr>
          <w:rStyle w:val="citationtext"/>
        </w:rPr>
        <w:t xml:space="preserve">Harris, Mark, et al. “Executive.” </w:t>
      </w:r>
      <w:r>
        <w:rPr>
          <w:rStyle w:val="citationtext"/>
          <w:i/>
          <w:iCs/>
        </w:rPr>
        <w:t>Uptime Institute Blog</w:t>
      </w:r>
      <w:r>
        <w:rPr>
          <w:rStyle w:val="citationtext"/>
        </w:rPr>
        <w:t xml:space="preserve">, Mark Harris </w:t>
      </w:r>
    </w:p>
    <w:p w:rsidR="0044662E" w:rsidRDefault="0044662E" w:rsidP="0044662E">
      <w:pPr>
        <w:ind w:firstLine="720"/>
        <w:rPr>
          <w:rStyle w:val="citationtext"/>
        </w:rPr>
      </w:pPr>
      <w:hyperlink r:id="rId6" w:history="1">
        <w:r w:rsidRPr="0027149A">
          <w:rPr>
            <w:rStyle w:val="Hyperlink"/>
          </w:rPr>
          <w:t>Https://Journal.uptimeinstitute.com/Wp-Content/Uploads/2017/11/UI_logo_blue_240x88.Png</w:t>
        </w:r>
      </w:hyperlink>
      <w:r>
        <w:rPr>
          <w:rStyle w:val="citationtext"/>
        </w:rPr>
        <w:t xml:space="preserve">, </w:t>
      </w:r>
    </w:p>
    <w:p w:rsidR="006E4E9C" w:rsidRDefault="0044662E" w:rsidP="0044662E">
      <w:pPr>
        <w:ind w:firstLine="720"/>
        <w:rPr>
          <w:rStyle w:val="citationtext"/>
        </w:rPr>
      </w:pPr>
      <w:r>
        <w:rPr>
          <w:rStyle w:val="citationtext"/>
        </w:rPr>
        <w:t>27 Dec. 2017, journal.uptimeinstitute.com/executive/.</w:t>
      </w:r>
    </w:p>
    <w:p w:rsidR="009B0F8E" w:rsidRDefault="009B0F8E" w:rsidP="0044662E">
      <w:proofErr w:type="spellStart"/>
      <w:r>
        <w:t>Ramasamy</w:t>
      </w:r>
      <w:proofErr w:type="spellEnd"/>
      <w:r>
        <w:t xml:space="preserve">, </w:t>
      </w:r>
      <w:proofErr w:type="spellStart"/>
      <w:r>
        <w:t>Mahalingam</w:t>
      </w:r>
      <w:proofErr w:type="spellEnd"/>
      <w:r>
        <w:t xml:space="preserve">, </w:t>
      </w:r>
      <w:r w:rsidRPr="009B0F8E">
        <w:rPr>
          <w:i/>
        </w:rPr>
        <w:t>Computer Weekly</w:t>
      </w:r>
      <w:r>
        <w:t>.</w:t>
      </w:r>
      <w:r w:rsidRPr="009B0F8E">
        <w:t xml:space="preserve"> </w:t>
      </w:r>
      <w:r>
        <w:t>“</w:t>
      </w:r>
      <w:r w:rsidRPr="009B0F8E">
        <w:t>Tier 3 data center desi</w:t>
      </w:r>
      <w:bookmarkStart w:id="0" w:name="_GoBack"/>
      <w:bookmarkEnd w:id="0"/>
      <w:r w:rsidRPr="009B0F8E">
        <w:t>gn: The cooling checklist</w:t>
      </w:r>
      <w:r>
        <w:t xml:space="preserve">” </w:t>
      </w:r>
    </w:p>
    <w:p w:rsidR="0044662E" w:rsidRPr="006E4E9C" w:rsidRDefault="0044662E" w:rsidP="009B0F8E">
      <w:pPr>
        <w:ind w:firstLine="720"/>
      </w:pPr>
      <w:r w:rsidRPr="0044662E">
        <w:t>http://www.computerweekly.com/tip/Tier-3-data-center-design-The-cooling-checklist</w:t>
      </w:r>
    </w:p>
    <w:sectPr w:rsidR="0044662E" w:rsidRPr="006E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7"/>
    <w:rsid w:val="000A12C4"/>
    <w:rsid w:val="00100307"/>
    <w:rsid w:val="001062B2"/>
    <w:rsid w:val="001556D0"/>
    <w:rsid w:val="00184D57"/>
    <w:rsid w:val="0035114A"/>
    <w:rsid w:val="003D693B"/>
    <w:rsid w:val="00406253"/>
    <w:rsid w:val="0044662E"/>
    <w:rsid w:val="005401CE"/>
    <w:rsid w:val="006057D0"/>
    <w:rsid w:val="0061670A"/>
    <w:rsid w:val="006E4E9C"/>
    <w:rsid w:val="00803240"/>
    <w:rsid w:val="008B5189"/>
    <w:rsid w:val="008E5CB2"/>
    <w:rsid w:val="009B0F8E"/>
    <w:rsid w:val="00A03CDB"/>
    <w:rsid w:val="00A92E47"/>
    <w:rsid w:val="00AC1CA8"/>
    <w:rsid w:val="00CA0038"/>
    <w:rsid w:val="00D97B59"/>
    <w:rsid w:val="00DF47A7"/>
    <w:rsid w:val="00E3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2D1E-D04A-4E75-8BF2-0937C8CC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7A7"/>
    <w:rPr>
      <w:color w:val="0563C1" w:themeColor="hyperlink"/>
      <w:u w:val="single"/>
    </w:rPr>
  </w:style>
  <w:style w:type="character" w:customStyle="1" w:styleId="citationtext">
    <w:name w:val="citation_text"/>
    <w:basedOn w:val="DefaultParagraphFont"/>
    <w:rsid w:val="006E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8308">
      <w:bodyDiv w:val="1"/>
      <w:marLeft w:val="0"/>
      <w:marRight w:val="0"/>
      <w:marTop w:val="0"/>
      <w:marBottom w:val="0"/>
      <w:divBdr>
        <w:top w:val="none" w:sz="0" w:space="0" w:color="auto"/>
        <w:left w:val="none" w:sz="0" w:space="0" w:color="auto"/>
        <w:bottom w:val="none" w:sz="0" w:space="0" w:color="auto"/>
        <w:right w:val="none" w:sz="0" w:space="0" w:color="auto"/>
      </w:divBdr>
    </w:div>
    <w:div w:id="663242922">
      <w:bodyDiv w:val="1"/>
      <w:marLeft w:val="0"/>
      <w:marRight w:val="0"/>
      <w:marTop w:val="0"/>
      <w:marBottom w:val="0"/>
      <w:divBdr>
        <w:top w:val="none" w:sz="0" w:space="0" w:color="auto"/>
        <w:left w:val="none" w:sz="0" w:space="0" w:color="auto"/>
        <w:bottom w:val="none" w:sz="0" w:space="0" w:color="auto"/>
        <w:right w:val="none" w:sz="0" w:space="0" w:color="auto"/>
      </w:divBdr>
    </w:div>
    <w:div w:id="1882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uptimeinstitute.com/Wp-Content/Uploads/2017/11/UI_logo_blue_240x88.Png" TargetMode="External"/><Relationship Id="rId5" Type="http://schemas.openxmlformats.org/officeDocument/2006/relationships/hyperlink" Target="http://www.colocationamerica.com/data-" TargetMode="External"/><Relationship Id="rId4" Type="http://schemas.openxmlformats.org/officeDocument/2006/relationships/hyperlink" Target="mailto:Tuf83792@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Ciccone</dc:creator>
  <cp:keywords/>
  <dc:description/>
  <cp:lastModifiedBy>Robert</cp:lastModifiedBy>
  <cp:revision>4</cp:revision>
  <dcterms:created xsi:type="dcterms:W3CDTF">2018-02-27T02:16:00Z</dcterms:created>
  <dcterms:modified xsi:type="dcterms:W3CDTF">2018-02-28T01:36:00Z</dcterms:modified>
</cp:coreProperties>
</file>