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80B1" w14:textId="443DB697" w:rsidR="00B13033" w:rsidRPr="00825B3C" w:rsidRDefault="00B13033" w:rsidP="00B13033">
      <w:pPr>
        <w:tabs>
          <w:tab w:val="left" w:pos="1365"/>
          <w:tab w:val="center" w:pos="46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F18DA">
        <w:rPr>
          <w:rFonts w:ascii="Times New Roman" w:hAnsi="Times New Roman" w:cs="Times New Roman"/>
        </w:rPr>
        <w:t xml:space="preserve">Flash Research Assignment: </w:t>
      </w:r>
      <w:r w:rsidRPr="00687274">
        <w:rPr>
          <w:rFonts w:ascii="Times New Roman" w:hAnsi="Times New Roman" w:cs="Times New Roman"/>
        </w:rPr>
        <w:t>Virtualization and Cloud Computing</w:t>
      </w:r>
    </w:p>
    <w:p w14:paraId="7948B368" w14:textId="2785E705" w:rsidR="00B13033" w:rsidRDefault="00B13033" w:rsidP="00B13033">
      <w:pPr>
        <w:spacing w:line="480" w:lineRule="auto"/>
        <w:ind w:firstLine="720"/>
        <w:rPr>
          <w:rFonts w:ascii="Times New Roman" w:hAnsi="Times New Roman" w:cs="Times New Roman"/>
        </w:rPr>
      </w:pPr>
      <w:r w:rsidRPr="00FF18DA">
        <w:rPr>
          <w:rFonts w:ascii="Times New Roman" w:hAnsi="Times New Roman" w:cs="Times New Roman"/>
        </w:rPr>
        <w:t xml:space="preserve">Our manufacturing company can </w:t>
      </w:r>
      <w:r>
        <w:rPr>
          <w:rFonts w:ascii="Times New Roman" w:hAnsi="Times New Roman" w:cs="Times New Roman"/>
        </w:rPr>
        <w:t xml:space="preserve">have a net benefit of </w:t>
      </w:r>
      <w:r w:rsidRPr="00825B3C">
        <w:rPr>
          <w:rFonts w:ascii="Times New Roman" w:hAnsi="Times New Roman" w:cs="Times New Roman"/>
        </w:rPr>
        <w:t>$9,200,000</w:t>
      </w:r>
      <w:r>
        <w:rPr>
          <w:rFonts w:ascii="Times New Roman" w:hAnsi="Times New Roman" w:cs="Times New Roman"/>
        </w:rPr>
        <w:t xml:space="preserve"> </w:t>
      </w:r>
      <w:r w:rsidRPr="00FF18DA">
        <w:rPr>
          <w:rFonts w:ascii="Times New Roman" w:hAnsi="Times New Roman" w:cs="Times New Roman"/>
        </w:rPr>
        <w:t xml:space="preserve">over a period of three years by </w:t>
      </w:r>
      <w:r>
        <w:rPr>
          <w:rFonts w:ascii="Times New Roman" w:hAnsi="Times New Roman" w:cs="Times New Roman"/>
        </w:rPr>
        <w:t>utilizing virtualization to consolidate server workloads.</w:t>
      </w:r>
      <w:r w:rsidRPr="00FF18DA">
        <w:rPr>
          <w:rFonts w:ascii="Times New Roman" w:hAnsi="Times New Roman" w:cs="Times New Roman"/>
        </w:rPr>
        <w:t xml:space="preserve"> </w:t>
      </w:r>
      <w:r>
        <w:rPr>
          <w:rFonts w:ascii="Times New Roman" w:hAnsi="Times New Roman" w:cs="Times New Roman"/>
        </w:rPr>
        <w:t xml:space="preserve">Virtualization is the process of creating a virtual machine instead of having physical devices such as a server, network system, or storage device. With the use of virtualization, we will be able to combine 10 of our physical servers into one virtual machine server, which will decrease our total number of servers to 280. </w:t>
      </w:r>
      <w:r w:rsidRPr="00FF18DA">
        <w:rPr>
          <w:rFonts w:ascii="Times New Roman" w:hAnsi="Times New Roman" w:cs="Times New Roman"/>
        </w:rPr>
        <w:t xml:space="preserve">It is crucial that we </w:t>
      </w:r>
      <w:r>
        <w:rPr>
          <w:rFonts w:ascii="Times New Roman" w:hAnsi="Times New Roman" w:cs="Times New Roman"/>
        </w:rPr>
        <w:t>utilize virtualization</w:t>
      </w:r>
      <w:r w:rsidRPr="00FF18DA">
        <w:rPr>
          <w:rFonts w:ascii="Times New Roman" w:hAnsi="Times New Roman" w:cs="Times New Roman"/>
        </w:rPr>
        <w:t xml:space="preserve"> to reduce </w:t>
      </w:r>
      <w:r>
        <w:rPr>
          <w:rFonts w:ascii="Times New Roman" w:hAnsi="Times New Roman" w:cs="Times New Roman"/>
        </w:rPr>
        <w:t xml:space="preserve">excessive ongoing costs. </w:t>
      </w:r>
    </w:p>
    <w:p w14:paraId="751783F5" w14:textId="156AEB4F" w:rsidR="00B13033" w:rsidRDefault="00B13033" w:rsidP="00B13033">
      <w:pPr>
        <w:spacing w:line="480" w:lineRule="auto"/>
        <w:ind w:firstLine="720"/>
        <w:rPr>
          <w:rFonts w:ascii="Times New Roman" w:hAnsi="Times New Roman" w:cs="Times New Roman"/>
        </w:rPr>
      </w:pPr>
      <w:r>
        <w:rPr>
          <w:rFonts w:ascii="Times New Roman" w:hAnsi="Times New Roman" w:cs="Times New Roman"/>
        </w:rPr>
        <w:t xml:space="preserve">Virtual machines eliminate the need of having a physical server and the hardware associated with it since it emulates a server. Currently, our servers only </w:t>
      </w:r>
      <w:r w:rsidR="00FF6542">
        <w:rPr>
          <w:rFonts w:ascii="Times New Roman" w:hAnsi="Times New Roman" w:cs="Times New Roman"/>
        </w:rPr>
        <w:t>run</w:t>
      </w:r>
      <w:bookmarkStart w:id="0" w:name="_GoBack"/>
      <w:bookmarkEnd w:id="0"/>
      <w:r>
        <w:rPr>
          <w:rFonts w:ascii="Times New Roman" w:hAnsi="Times New Roman" w:cs="Times New Roman"/>
        </w:rPr>
        <w:t xml:space="preserve"> one operating system at a time, but virtualization will allow </w:t>
      </w:r>
      <w:r w:rsidR="007C19F3">
        <w:rPr>
          <w:rFonts w:ascii="Times New Roman" w:hAnsi="Times New Roman" w:cs="Times New Roman"/>
        </w:rPr>
        <w:t xml:space="preserve">each </w:t>
      </w:r>
      <w:r>
        <w:rPr>
          <w:rFonts w:ascii="Times New Roman" w:hAnsi="Times New Roman" w:cs="Times New Roman"/>
        </w:rPr>
        <w:t xml:space="preserve">virtual </w:t>
      </w:r>
      <w:r w:rsidR="00ED6543">
        <w:rPr>
          <w:rFonts w:ascii="Times New Roman" w:hAnsi="Times New Roman" w:cs="Times New Roman"/>
        </w:rPr>
        <w:t>machine</w:t>
      </w:r>
      <w:r>
        <w:rPr>
          <w:rFonts w:ascii="Times New Roman" w:hAnsi="Times New Roman" w:cs="Times New Roman"/>
        </w:rPr>
        <w:t xml:space="preserve"> to run 10 operating system</w:t>
      </w:r>
      <w:r w:rsidR="00ED6543">
        <w:rPr>
          <w:rFonts w:ascii="Times New Roman" w:hAnsi="Times New Roman" w:cs="Times New Roman"/>
        </w:rPr>
        <w:t>s</w:t>
      </w:r>
      <w:r>
        <w:rPr>
          <w:rFonts w:ascii="Times New Roman" w:hAnsi="Times New Roman" w:cs="Times New Roman"/>
        </w:rPr>
        <w:t xml:space="preserve"> images at the same time. We will be able to replace 800 of our servers with 80 virtual machines. These virtual machines provide increased performance, improved functionality, and reduced maintenance costs. This </w:t>
      </w:r>
      <w:r w:rsidR="00ED6543">
        <w:rPr>
          <w:rFonts w:ascii="Times New Roman" w:hAnsi="Times New Roman" w:cs="Times New Roman"/>
        </w:rPr>
        <w:t>server consolidation</w:t>
      </w:r>
      <w:r>
        <w:rPr>
          <w:rFonts w:ascii="Times New Roman" w:hAnsi="Times New Roman" w:cs="Times New Roman"/>
        </w:rPr>
        <w:t xml:space="preserve"> will decrease our </w:t>
      </w:r>
      <w:r w:rsidR="007C19F3">
        <w:rPr>
          <w:rFonts w:ascii="Times New Roman" w:hAnsi="Times New Roman" w:cs="Times New Roman"/>
        </w:rPr>
        <w:t xml:space="preserve">total </w:t>
      </w:r>
      <w:r>
        <w:rPr>
          <w:rFonts w:ascii="Times New Roman" w:hAnsi="Times New Roman" w:cs="Times New Roman"/>
        </w:rPr>
        <w:t>servers from 1,000 to 280.</w:t>
      </w:r>
    </w:p>
    <w:p w14:paraId="222E3808" w14:textId="71EDDA68" w:rsidR="00B13033" w:rsidRPr="00FF18DA" w:rsidRDefault="00B13033" w:rsidP="00B13033">
      <w:pPr>
        <w:spacing w:line="480" w:lineRule="auto"/>
        <w:ind w:firstLine="720"/>
        <w:rPr>
          <w:rFonts w:ascii="Times New Roman" w:hAnsi="Times New Roman" w:cs="Times New Roman"/>
        </w:rPr>
      </w:pPr>
      <w:r>
        <w:rPr>
          <w:rFonts w:ascii="Times New Roman" w:hAnsi="Times New Roman" w:cs="Times New Roman"/>
        </w:rPr>
        <w:t xml:space="preserve">It will cost our company </w:t>
      </w:r>
      <w:r w:rsidRPr="00897638">
        <w:rPr>
          <w:rFonts w:ascii="Times New Roman" w:hAnsi="Times New Roman" w:cs="Times New Roman"/>
        </w:rPr>
        <w:t>$4,800,000</w:t>
      </w:r>
      <w:r>
        <w:rPr>
          <w:rFonts w:ascii="Times New Roman" w:hAnsi="Times New Roman" w:cs="Times New Roman"/>
        </w:rPr>
        <w:t xml:space="preserve"> over a period of </w:t>
      </w:r>
      <w:r w:rsidRPr="00FF18DA">
        <w:rPr>
          <w:rFonts w:ascii="Times New Roman" w:hAnsi="Times New Roman" w:cs="Times New Roman"/>
        </w:rPr>
        <w:t>three years</w:t>
      </w:r>
      <w:r>
        <w:rPr>
          <w:rFonts w:ascii="Times New Roman" w:hAnsi="Times New Roman" w:cs="Times New Roman"/>
        </w:rPr>
        <w:t xml:space="preserve"> to utilize virtualization to consolidate server workloads which will provide a benefit of </w:t>
      </w:r>
      <w:r w:rsidRPr="00897638">
        <w:rPr>
          <w:rFonts w:ascii="Times New Roman" w:hAnsi="Times New Roman" w:cs="Times New Roman"/>
        </w:rPr>
        <w:t>$14,000,000</w:t>
      </w:r>
      <w:r>
        <w:rPr>
          <w:rFonts w:ascii="Times New Roman" w:hAnsi="Times New Roman" w:cs="Times New Roman"/>
        </w:rPr>
        <w:t xml:space="preserve">. This will give our company a net benefit of </w:t>
      </w:r>
      <w:r w:rsidRPr="00897638">
        <w:rPr>
          <w:rFonts w:ascii="Times New Roman" w:hAnsi="Times New Roman" w:cs="Times New Roman"/>
        </w:rPr>
        <w:t>$9,200,000</w:t>
      </w:r>
      <w:r>
        <w:rPr>
          <w:rFonts w:ascii="Times New Roman" w:hAnsi="Times New Roman" w:cs="Times New Roman"/>
        </w:rPr>
        <w:t xml:space="preserve"> over three years. Virtualization</w:t>
      </w:r>
      <w:r w:rsidRPr="00FF18DA">
        <w:rPr>
          <w:rFonts w:ascii="Times New Roman" w:hAnsi="Times New Roman" w:cs="Times New Roman"/>
        </w:rPr>
        <w:t xml:space="preserve"> is a crucial and beneficial investment that our manufacturing company </w:t>
      </w:r>
      <w:r>
        <w:rPr>
          <w:rFonts w:ascii="Times New Roman" w:hAnsi="Times New Roman" w:cs="Times New Roman"/>
        </w:rPr>
        <w:t>needs</w:t>
      </w:r>
      <w:r w:rsidRPr="00FF18DA">
        <w:rPr>
          <w:rFonts w:ascii="Times New Roman" w:hAnsi="Times New Roman" w:cs="Times New Roman"/>
        </w:rPr>
        <w:t xml:space="preserve"> </w:t>
      </w:r>
      <w:r>
        <w:rPr>
          <w:rFonts w:ascii="Times New Roman" w:hAnsi="Times New Roman" w:cs="Times New Roman"/>
        </w:rPr>
        <w:t>since we will see a</w:t>
      </w:r>
      <w:r w:rsidRPr="00FF18DA">
        <w:rPr>
          <w:rFonts w:ascii="Times New Roman" w:hAnsi="Times New Roman" w:cs="Times New Roman"/>
        </w:rPr>
        <w:t xml:space="preserve"> reduc</w:t>
      </w:r>
      <w:r>
        <w:rPr>
          <w:rFonts w:ascii="Times New Roman" w:hAnsi="Times New Roman" w:cs="Times New Roman"/>
        </w:rPr>
        <w:t>tion in</w:t>
      </w:r>
      <w:r w:rsidRPr="00FF18DA">
        <w:rPr>
          <w:rFonts w:ascii="Times New Roman" w:hAnsi="Times New Roman" w:cs="Times New Roman"/>
        </w:rPr>
        <w:t xml:space="preserve"> </w:t>
      </w:r>
      <w:r>
        <w:rPr>
          <w:rFonts w:ascii="Times New Roman" w:hAnsi="Times New Roman" w:cs="Times New Roman"/>
        </w:rPr>
        <w:t xml:space="preserve">maintenance </w:t>
      </w:r>
      <w:r w:rsidRPr="00FF18DA">
        <w:rPr>
          <w:rFonts w:ascii="Times New Roman" w:hAnsi="Times New Roman" w:cs="Times New Roman"/>
        </w:rPr>
        <w:t>cost</w:t>
      </w:r>
      <w:r>
        <w:rPr>
          <w:rFonts w:ascii="Times New Roman" w:hAnsi="Times New Roman" w:cs="Times New Roman"/>
        </w:rPr>
        <w:t>s of servers immediately after implementation of virtual machines.</w:t>
      </w:r>
    </w:p>
    <w:p w14:paraId="62283F48" w14:textId="77777777" w:rsidR="00B13033" w:rsidRDefault="00B13033" w:rsidP="00B13033">
      <w:pPr>
        <w:jc w:val="center"/>
        <w:rPr>
          <w:rFonts w:ascii="Times New Roman" w:hAnsi="Times New Roman" w:cs="Times New Roman"/>
        </w:rPr>
      </w:pPr>
    </w:p>
    <w:p w14:paraId="3D1085B9" w14:textId="77777777" w:rsidR="00B13033" w:rsidRDefault="00B13033" w:rsidP="00B13033">
      <w:pPr>
        <w:jc w:val="center"/>
        <w:rPr>
          <w:rFonts w:ascii="Times New Roman" w:hAnsi="Times New Roman" w:cs="Times New Roman"/>
          <w:b/>
        </w:rPr>
      </w:pPr>
    </w:p>
    <w:p w14:paraId="3DE6D882" w14:textId="4CE0C5BC" w:rsidR="00B13033" w:rsidRDefault="00B13033" w:rsidP="00B13033">
      <w:pPr>
        <w:jc w:val="center"/>
        <w:rPr>
          <w:rFonts w:ascii="Times New Roman" w:hAnsi="Times New Roman" w:cs="Times New Roman"/>
          <w:b/>
        </w:rPr>
      </w:pPr>
    </w:p>
    <w:p w14:paraId="660EA42C" w14:textId="5ABD14E2" w:rsidR="009C0639" w:rsidRDefault="009C0639" w:rsidP="00B13033">
      <w:pPr>
        <w:jc w:val="center"/>
        <w:rPr>
          <w:rFonts w:ascii="Times New Roman" w:hAnsi="Times New Roman" w:cs="Times New Roman"/>
          <w:b/>
        </w:rPr>
      </w:pPr>
    </w:p>
    <w:p w14:paraId="22D70755" w14:textId="2E410A91" w:rsidR="009C0639" w:rsidRDefault="009C0639" w:rsidP="00B13033">
      <w:pPr>
        <w:jc w:val="center"/>
        <w:rPr>
          <w:rFonts w:ascii="Times New Roman" w:hAnsi="Times New Roman" w:cs="Times New Roman"/>
          <w:b/>
        </w:rPr>
      </w:pPr>
    </w:p>
    <w:p w14:paraId="103F297B" w14:textId="62270E20" w:rsidR="009C0639" w:rsidRDefault="009C0639" w:rsidP="00B13033">
      <w:pPr>
        <w:jc w:val="center"/>
        <w:rPr>
          <w:rFonts w:ascii="Times New Roman" w:hAnsi="Times New Roman" w:cs="Times New Roman"/>
          <w:b/>
        </w:rPr>
      </w:pPr>
    </w:p>
    <w:p w14:paraId="0F55D58B" w14:textId="77777777" w:rsidR="009C0639" w:rsidRDefault="009C0639" w:rsidP="00B13033">
      <w:pPr>
        <w:jc w:val="center"/>
        <w:rPr>
          <w:rFonts w:ascii="Times New Roman" w:hAnsi="Times New Roman" w:cs="Times New Roman"/>
          <w:b/>
        </w:rPr>
      </w:pPr>
    </w:p>
    <w:p w14:paraId="58B81014" w14:textId="77777777" w:rsidR="00B13033" w:rsidRDefault="00B13033" w:rsidP="00B13033">
      <w:pPr>
        <w:rPr>
          <w:rFonts w:ascii="Times New Roman" w:hAnsi="Times New Roman" w:cs="Times New Roman"/>
          <w:b/>
        </w:rPr>
      </w:pPr>
    </w:p>
    <w:p w14:paraId="0A751755" w14:textId="77777777" w:rsidR="00F90667" w:rsidRDefault="00F90667" w:rsidP="00F90667">
      <w:pPr>
        <w:rPr>
          <w:rFonts w:ascii="Times New Roman" w:hAnsi="Times New Roman" w:cs="Times New Roman"/>
          <w:b/>
          <w:sz w:val="24"/>
          <w:szCs w:val="24"/>
        </w:rPr>
      </w:pPr>
    </w:p>
    <w:p w14:paraId="7112C322" w14:textId="4C41916E" w:rsidR="00B13033" w:rsidRPr="009C0639" w:rsidRDefault="00B13033" w:rsidP="00F90667">
      <w:pPr>
        <w:rPr>
          <w:rFonts w:ascii="Times New Roman" w:hAnsi="Times New Roman" w:cs="Times New Roman"/>
          <w:b/>
          <w:sz w:val="24"/>
          <w:szCs w:val="24"/>
        </w:rPr>
      </w:pPr>
      <w:r w:rsidRPr="009C0639">
        <w:rPr>
          <w:rFonts w:ascii="Times New Roman" w:hAnsi="Times New Roman" w:cs="Times New Roman"/>
          <w:b/>
          <w:sz w:val="24"/>
          <w:szCs w:val="24"/>
        </w:rPr>
        <w:t>References</w:t>
      </w:r>
    </w:p>
    <w:p w14:paraId="77D4D09B" w14:textId="77777777" w:rsidR="00B13033" w:rsidRDefault="00B13033" w:rsidP="00B13033">
      <w:pPr>
        <w:spacing w:line="480" w:lineRule="auto"/>
        <w:ind w:hanging="330"/>
        <w:rPr>
          <w:rFonts w:ascii="Times New Roman" w:eastAsia="Times New Roman" w:hAnsi="Times New Roman" w:cs="Times New Roman"/>
          <w:color w:val="333333"/>
          <w:sz w:val="24"/>
          <w:szCs w:val="24"/>
        </w:rPr>
      </w:pPr>
      <w:r w:rsidRPr="00A15FA9">
        <w:rPr>
          <w:rFonts w:ascii="Times New Roman" w:eastAsia="Times New Roman" w:hAnsi="Times New Roman" w:cs="Times New Roman"/>
          <w:color w:val="333333"/>
          <w:sz w:val="24"/>
          <w:szCs w:val="24"/>
        </w:rPr>
        <w:t>“14 Advantages and Disadvantages of Virtualization.” </w:t>
      </w:r>
      <w:r w:rsidRPr="00A15FA9">
        <w:rPr>
          <w:rFonts w:ascii="Times New Roman" w:eastAsia="Times New Roman" w:hAnsi="Times New Roman" w:cs="Times New Roman"/>
          <w:i/>
          <w:iCs/>
          <w:color w:val="333333"/>
          <w:sz w:val="24"/>
          <w:szCs w:val="24"/>
        </w:rPr>
        <w:t>Vittana.org</w:t>
      </w:r>
      <w:r w:rsidRPr="00A15FA9">
        <w:rPr>
          <w:rFonts w:ascii="Times New Roman" w:eastAsia="Times New Roman" w:hAnsi="Times New Roman" w:cs="Times New Roman"/>
          <w:color w:val="333333"/>
          <w:sz w:val="24"/>
          <w:szCs w:val="24"/>
        </w:rPr>
        <w:t>, 15 Aug. 2017, vittana.org/14-advantages-and-disadvantages-of-virtualization.</w:t>
      </w:r>
    </w:p>
    <w:p w14:paraId="3A53C1D2" w14:textId="77777777" w:rsidR="00B13033" w:rsidRDefault="00B13033" w:rsidP="00B13033">
      <w:pPr>
        <w:spacing w:line="480" w:lineRule="auto"/>
        <w:ind w:hanging="330"/>
        <w:rPr>
          <w:rFonts w:ascii="Times New Roman" w:eastAsia="Times New Roman" w:hAnsi="Times New Roman" w:cs="Times New Roman"/>
          <w:color w:val="333333"/>
          <w:sz w:val="24"/>
          <w:szCs w:val="24"/>
        </w:rPr>
      </w:pPr>
      <w:r w:rsidRPr="00A15FA9">
        <w:rPr>
          <w:rFonts w:ascii="Times New Roman" w:eastAsia="Times New Roman" w:hAnsi="Times New Roman" w:cs="Times New Roman"/>
          <w:color w:val="333333"/>
          <w:sz w:val="24"/>
          <w:szCs w:val="24"/>
        </w:rPr>
        <w:t>Beal, Vangie. “Virtualization.” </w:t>
      </w:r>
      <w:r w:rsidRPr="00A15FA9">
        <w:rPr>
          <w:rFonts w:ascii="Times New Roman" w:eastAsia="Times New Roman" w:hAnsi="Times New Roman" w:cs="Times New Roman"/>
          <w:i/>
          <w:iCs/>
          <w:color w:val="333333"/>
          <w:sz w:val="24"/>
          <w:szCs w:val="24"/>
        </w:rPr>
        <w:t xml:space="preserve">What is Virtualization? </w:t>
      </w:r>
      <w:proofErr w:type="spellStart"/>
      <w:r w:rsidRPr="00A15FA9">
        <w:rPr>
          <w:rFonts w:ascii="Times New Roman" w:eastAsia="Times New Roman" w:hAnsi="Times New Roman" w:cs="Times New Roman"/>
          <w:i/>
          <w:iCs/>
          <w:color w:val="333333"/>
          <w:sz w:val="24"/>
          <w:szCs w:val="24"/>
        </w:rPr>
        <w:t>Webopedia</w:t>
      </w:r>
      <w:proofErr w:type="spellEnd"/>
      <w:r w:rsidRPr="00A15FA9">
        <w:rPr>
          <w:rFonts w:ascii="Times New Roman" w:eastAsia="Times New Roman" w:hAnsi="Times New Roman" w:cs="Times New Roman"/>
          <w:i/>
          <w:iCs/>
          <w:color w:val="333333"/>
          <w:sz w:val="24"/>
          <w:szCs w:val="24"/>
        </w:rPr>
        <w:t xml:space="preserve"> Definition</w:t>
      </w:r>
      <w:r w:rsidRPr="00A15FA9">
        <w:rPr>
          <w:rFonts w:ascii="Times New Roman" w:eastAsia="Times New Roman" w:hAnsi="Times New Roman" w:cs="Times New Roman"/>
          <w:color w:val="333333"/>
          <w:sz w:val="24"/>
          <w:szCs w:val="24"/>
        </w:rPr>
        <w:t>, www.webopedia.com/TERM/V/virtualization.html.</w:t>
      </w:r>
    </w:p>
    <w:p w14:paraId="3A3F6457" w14:textId="77777777" w:rsidR="00B13033" w:rsidRPr="00A15FA9" w:rsidRDefault="00B13033" w:rsidP="00B13033">
      <w:pPr>
        <w:spacing w:line="480" w:lineRule="auto"/>
        <w:ind w:hanging="330"/>
        <w:rPr>
          <w:rFonts w:ascii="Times New Roman" w:eastAsia="Times New Roman" w:hAnsi="Times New Roman" w:cs="Times New Roman"/>
          <w:color w:val="333333"/>
          <w:sz w:val="24"/>
          <w:szCs w:val="24"/>
        </w:rPr>
      </w:pPr>
      <w:r w:rsidRPr="00A15FA9">
        <w:rPr>
          <w:rFonts w:ascii="Times New Roman" w:eastAsia="Times New Roman" w:hAnsi="Times New Roman" w:cs="Times New Roman"/>
          <w:color w:val="333333"/>
          <w:sz w:val="24"/>
          <w:szCs w:val="24"/>
        </w:rPr>
        <w:t>Burger, Thomas. “The Advantages of Using Virtualization Technology in the Enterprise.” </w:t>
      </w:r>
      <w:r w:rsidRPr="00A15FA9">
        <w:rPr>
          <w:rFonts w:ascii="Times New Roman" w:eastAsia="Times New Roman" w:hAnsi="Times New Roman" w:cs="Times New Roman"/>
          <w:i/>
          <w:iCs/>
          <w:color w:val="333333"/>
          <w:sz w:val="24"/>
          <w:szCs w:val="24"/>
        </w:rPr>
        <w:t>Intel® Software</w:t>
      </w:r>
      <w:r w:rsidRPr="00A15FA9">
        <w:rPr>
          <w:rFonts w:ascii="Times New Roman" w:eastAsia="Times New Roman" w:hAnsi="Times New Roman" w:cs="Times New Roman"/>
          <w:color w:val="333333"/>
          <w:sz w:val="24"/>
          <w:szCs w:val="24"/>
        </w:rPr>
        <w:t>, Intel, 7 June 2017, software.intel.com/en-us/articles/the-advantages-of-using-virtualization-technology-in-the-enterprise.</w:t>
      </w:r>
    </w:p>
    <w:p w14:paraId="2CF92949" w14:textId="77777777" w:rsidR="00B13033" w:rsidRDefault="00B13033" w:rsidP="00B13033"/>
    <w:p w14:paraId="6DB19A87" w14:textId="77777777" w:rsidR="00B13033" w:rsidRDefault="00B13033" w:rsidP="00B13033"/>
    <w:p w14:paraId="5182120C" w14:textId="77777777" w:rsidR="00B13033" w:rsidRDefault="00B13033" w:rsidP="00B13033"/>
    <w:p w14:paraId="05FB2A82" w14:textId="77777777" w:rsidR="00B13033" w:rsidRDefault="00B13033" w:rsidP="00B13033"/>
    <w:p w14:paraId="0F9A7008" w14:textId="77777777" w:rsidR="00B13033" w:rsidRDefault="00B13033" w:rsidP="00B13033"/>
    <w:p w14:paraId="32C89C3A" w14:textId="77777777" w:rsidR="00B13033" w:rsidRDefault="00B13033" w:rsidP="00B13033"/>
    <w:p w14:paraId="551E352F" w14:textId="77777777" w:rsidR="00B13033" w:rsidRDefault="00B13033" w:rsidP="00B13033"/>
    <w:p w14:paraId="02EB3D4B" w14:textId="77777777" w:rsidR="00B13033" w:rsidRDefault="00B13033" w:rsidP="00B13033"/>
    <w:p w14:paraId="159B2B55" w14:textId="77777777" w:rsidR="00B13033" w:rsidRDefault="00B13033" w:rsidP="00B13033"/>
    <w:p w14:paraId="7CDA217C" w14:textId="77777777" w:rsidR="00B13033" w:rsidRDefault="00B13033" w:rsidP="00B13033"/>
    <w:p w14:paraId="57439F6F" w14:textId="77777777" w:rsidR="00B13033" w:rsidRDefault="00B13033" w:rsidP="00B13033"/>
    <w:p w14:paraId="58485C3C" w14:textId="77777777" w:rsidR="00B13033" w:rsidRDefault="00B13033" w:rsidP="00B13033"/>
    <w:p w14:paraId="6B074DC0" w14:textId="77777777" w:rsidR="00B13033" w:rsidRDefault="00B13033" w:rsidP="00B13033"/>
    <w:p w14:paraId="123EA46E" w14:textId="77777777" w:rsidR="00B13033" w:rsidRDefault="00B13033" w:rsidP="00B13033"/>
    <w:p w14:paraId="0836D62C" w14:textId="77777777" w:rsidR="00B13033" w:rsidRDefault="00B13033" w:rsidP="00B13033"/>
    <w:p w14:paraId="3AC31107" w14:textId="77777777" w:rsidR="00B13033" w:rsidRDefault="00B13033" w:rsidP="00B13033"/>
    <w:p w14:paraId="6871187A" w14:textId="77777777" w:rsidR="00B13033" w:rsidRDefault="00B13033" w:rsidP="00B13033"/>
    <w:p w14:paraId="3020E390" w14:textId="77777777" w:rsidR="009C0639" w:rsidRDefault="009C0639" w:rsidP="00B13033"/>
    <w:tbl>
      <w:tblPr>
        <w:tblStyle w:val="TableGrid"/>
        <w:tblW w:w="9646" w:type="dxa"/>
        <w:tblLook w:val="04A0" w:firstRow="1" w:lastRow="0" w:firstColumn="1" w:lastColumn="0" w:noHBand="0" w:noVBand="1"/>
      </w:tblPr>
      <w:tblGrid>
        <w:gridCol w:w="3461"/>
        <w:gridCol w:w="1352"/>
        <w:gridCol w:w="1218"/>
        <w:gridCol w:w="1218"/>
        <w:gridCol w:w="2397"/>
      </w:tblGrid>
      <w:tr w:rsidR="00B13033" w:rsidRPr="002D7F1F" w14:paraId="2B840215" w14:textId="77777777" w:rsidTr="00DC0C76">
        <w:tc>
          <w:tcPr>
            <w:tcW w:w="3461" w:type="dxa"/>
            <w:tcBorders>
              <w:top w:val="single" w:sz="12" w:space="0" w:color="000000"/>
              <w:left w:val="single" w:sz="12" w:space="0" w:color="000000"/>
              <w:right w:val="single" w:sz="12" w:space="0" w:color="000000"/>
            </w:tcBorders>
          </w:tcPr>
          <w:p w14:paraId="3ABB2C82" w14:textId="77777777" w:rsidR="00B13033" w:rsidRPr="002D7F1F" w:rsidRDefault="00B13033" w:rsidP="00DC0C76">
            <w:pPr>
              <w:rPr>
                <w:b/>
                <w:u w:val="single"/>
              </w:rPr>
            </w:pPr>
            <w:r w:rsidRPr="002D7F1F">
              <w:rPr>
                <w:b/>
                <w:u w:val="single"/>
              </w:rPr>
              <w:t>Cost</w:t>
            </w:r>
          </w:p>
        </w:tc>
        <w:tc>
          <w:tcPr>
            <w:tcW w:w="1352" w:type="dxa"/>
            <w:tcBorders>
              <w:top w:val="single" w:sz="12" w:space="0" w:color="000000"/>
              <w:left w:val="single" w:sz="12" w:space="0" w:color="000000"/>
              <w:right w:val="single" w:sz="12" w:space="0" w:color="000000"/>
            </w:tcBorders>
          </w:tcPr>
          <w:p w14:paraId="39A7399D" w14:textId="77777777" w:rsidR="00B13033" w:rsidRPr="002D7F1F" w:rsidRDefault="00B13033" w:rsidP="00DC0C76">
            <w:pPr>
              <w:rPr>
                <w:b/>
                <w:u w:val="single"/>
              </w:rPr>
            </w:pPr>
            <w:r w:rsidRPr="002D7F1F">
              <w:rPr>
                <w:b/>
                <w:u w:val="single"/>
              </w:rPr>
              <w:t>Year 1</w:t>
            </w:r>
          </w:p>
        </w:tc>
        <w:tc>
          <w:tcPr>
            <w:tcW w:w="1218" w:type="dxa"/>
            <w:tcBorders>
              <w:top w:val="single" w:sz="12" w:space="0" w:color="000000"/>
              <w:left w:val="single" w:sz="12" w:space="0" w:color="000000"/>
              <w:right w:val="single" w:sz="12" w:space="0" w:color="000000"/>
            </w:tcBorders>
          </w:tcPr>
          <w:p w14:paraId="5F5A1353" w14:textId="77777777" w:rsidR="00B13033" w:rsidRPr="002D7F1F" w:rsidRDefault="00B13033" w:rsidP="00DC0C76">
            <w:pPr>
              <w:rPr>
                <w:b/>
                <w:u w:val="single"/>
              </w:rPr>
            </w:pPr>
            <w:r w:rsidRPr="002D7F1F">
              <w:rPr>
                <w:b/>
                <w:u w:val="single"/>
              </w:rPr>
              <w:t>Year 2</w:t>
            </w:r>
          </w:p>
        </w:tc>
        <w:tc>
          <w:tcPr>
            <w:tcW w:w="1218" w:type="dxa"/>
            <w:tcBorders>
              <w:top w:val="single" w:sz="12" w:space="0" w:color="000000"/>
              <w:left w:val="single" w:sz="12" w:space="0" w:color="000000"/>
              <w:right w:val="single" w:sz="12" w:space="0" w:color="000000"/>
            </w:tcBorders>
          </w:tcPr>
          <w:p w14:paraId="1DA44872" w14:textId="77777777" w:rsidR="00B13033" w:rsidRPr="002D7F1F" w:rsidRDefault="00B13033" w:rsidP="00DC0C76">
            <w:pPr>
              <w:rPr>
                <w:b/>
                <w:u w:val="single"/>
              </w:rPr>
            </w:pPr>
            <w:r w:rsidRPr="002D7F1F">
              <w:rPr>
                <w:b/>
                <w:u w:val="single"/>
              </w:rPr>
              <w:t>Year 3</w:t>
            </w:r>
          </w:p>
        </w:tc>
        <w:tc>
          <w:tcPr>
            <w:tcW w:w="2397" w:type="dxa"/>
            <w:tcBorders>
              <w:top w:val="single" w:sz="12" w:space="0" w:color="000000"/>
              <w:left w:val="single" w:sz="12" w:space="0" w:color="000000"/>
              <w:right w:val="single" w:sz="12" w:space="0" w:color="000000"/>
            </w:tcBorders>
          </w:tcPr>
          <w:p w14:paraId="427C0977" w14:textId="77777777" w:rsidR="00B13033" w:rsidRPr="002D7F1F" w:rsidRDefault="00B13033" w:rsidP="00DC0C76">
            <w:pPr>
              <w:rPr>
                <w:b/>
                <w:u w:val="single"/>
              </w:rPr>
            </w:pPr>
            <w:r w:rsidRPr="002D7F1F">
              <w:rPr>
                <w:b/>
                <w:u w:val="single"/>
              </w:rPr>
              <w:t>Total</w:t>
            </w:r>
          </w:p>
        </w:tc>
      </w:tr>
      <w:tr w:rsidR="00B13033" w14:paraId="6DF7D751" w14:textId="77777777" w:rsidTr="00DC0C76">
        <w:tc>
          <w:tcPr>
            <w:tcW w:w="3461" w:type="dxa"/>
            <w:tcBorders>
              <w:top w:val="single" w:sz="12" w:space="0" w:color="000000"/>
              <w:left w:val="single" w:sz="12" w:space="0" w:color="000000"/>
              <w:right w:val="single" w:sz="12" w:space="0" w:color="000000"/>
            </w:tcBorders>
          </w:tcPr>
          <w:p w14:paraId="0250B008" w14:textId="77777777" w:rsidR="00B13033" w:rsidRDefault="00B13033" w:rsidP="00DC0C76">
            <w:r>
              <w:t>Purchase of 200 servers</w:t>
            </w:r>
          </w:p>
        </w:tc>
        <w:tc>
          <w:tcPr>
            <w:tcW w:w="1352" w:type="dxa"/>
            <w:tcBorders>
              <w:top w:val="single" w:sz="12" w:space="0" w:color="000000"/>
              <w:left w:val="single" w:sz="12" w:space="0" w:color="000000"/>
              <w:right w:val="single" w:sz="12" w:space="0" w:color="000000"/>
            </w:tcBorders>
          </w:tcPr>
          <w:p w14:paraId="6C7DD28F" w14:textId="77777777" w:rsidR="00B13033" w:rsidRDefault="00B13033" w:rsidP="00DC0C76">
            <w:r>
              <w:t>($1,600,000)</w:t>
            </w:r>
          </w:p>
        </w:tc>
        <w:tc>
          <w:tcPr>
            <w:tcW w:w="1218" w:type="dxa"/>
            <w:tcBorders>
              <w:top w:val="single" w:sz="12" w:space="0" w:color="000000"/>
              <w:left w:val="single" w:sz="12" w:space="0" w:color="000000"/>
              <w:right w:val="single" w:sz="12" w:space="0" w:color="000000"/>
            </w:tcBorders>
          </w:tcPr>
          <w:p w14:paraId="3203A5DF" w14:textId="77777777" w:rsidR="00B13033" w:rsidRDefault="00B13033" w:rsidP="00DC0C76">
            <w:r>
              <w:t>$0</w:t>
            </w:r>
          </w:p>
        </w:tc>
        <w:tc>
          <w:tcPr>
            <w:tcW w:w="1218" w:type="dxa"/>
            <w:tcBorders>
              <w:top w:val="single" w:sz="12" w:space="0" w:color="000000"/>
              <w:left w:val="single" w:sz="12" w:space="0" w:color="000000"/>
              <w:right w:val="single" w:sz="12" w:space="0" w:color="000000"/>
            </w:tcBorders>
          </w:tcPr>
          <w:p w14:paraId="50FF3866" w14:textId="77777777" w:rsidR="00B13033" w:rsidRDefault="00B13033" w:rsidP="00DC0C76">
            <w:r>
              <w:t>$0</w:t>
            </w:r>
          </w:p>
        </w:tc>
        <w:tc>
          <w:tcPr>
            <w:tcW w:w="2397" w:type="dxa"/>
            <w:tcBorders>
              <w:top w:val="single" w:sz="12" w:space="0" w:color="000000"/>
              <w:left w:val="single" w:sz="12" w:space="0" w:color="000000"/>
              <w:right w:val="single" w:sz="12" w:space="0" w:color="000000"/>
            </w:tcBorders>
          </w:tcPr>
          <w:p w14:paraId="6A237978" w14:textId="77777777" w:rsidR="00B13033" w:rsidRDefault="00B13033" w:rsidP="00DC0C76">
            <w:r>
              <w:t>($1,600,000)</w:t>
            </w:r>
          </w:p>
        </w:tc>
      </w:tr>
      <w:tr w:rsidR="00B13033" w14:paraId="1C5DC664" w14:textId="77777777" w:rsidTr="00DC0C76">
        <w:tc>
          <w:tcPr>
            <w:tcW w:w="3461" w:type="dxa"/>
            <w:tcBorders>
              <w:left w:val="single" w:sz="12" w:space="0" w:color="000000"/>
              <w:right w:val="single" w:sz="12" w:space="0" w:color="000000"/>
            </w:tcBorders>
          </w:tcPr>
          <w:p w14:paraId="580C3FC0" w14:textId="77777777" w:rsidR="00B13033" w:rsidRDefault="00B13033" w:rsidP="00DC0C76">
            <w:r>
              <w:t>Operational cost of servers</w:t>
            </w:r>
          </w:p>
        </w:tc>
        <w:tc>
          <w:tcPr>
            <w:tcW w:w="1352" w:type="dxa"/>
            <w:tcBorders>
              <w:left w:val="single" w:sz="12" w:space="0" w:color="000000"/>
              <w:right w:val="single" w:sz="12" w:space="0" w:color="000000"/>
            </w:tcBorders>
          </w:tcPr>
          <w:p w14:paraId="68F6965E" w14:textId="77777777" w:rsidR="00B13033" w:rsidRDefault="00B13033" w:rsidP="00DC0C76">
            <w:r>
              <w:t>($400,000)</w:t>
            </w:r>
          </w:p>
        </w:tc>
        <w:tc>
          <w:tcPr>
            <w:tcW w:w="1218" w:type="dxa"/>
            <w:tcBorders>
              <w:left w:val="single" w:sz="12" w:space="0" w:color="000000"/>
              <w:right w:val="single" w:sz="12" w:space="0" w:color="000000"/>
            </w:tcBorders>
          </w:tcPr>
          <w:p w14:paraId="56F38A62" w14:textId="77777777" w:rsidR="00B13033" w:rsidRDefault="00B13033" w:rsidP="00DC0C76">
            <w:r>
              <w:t>($400,000)</w:t>
            </w:r>
          </w:p>
        </w:tc>
        <w:tc>
          <w:tcPr>
            <w:tcW w:w="1218" w:type="dxa"/>
            <w:tcBorders>
              <w:left w:val="single" w:sz="12" w:space="0" w:color="000000"/>
              <w:right w:val="single" w:sz="12" w:space="0" w:color="000000"/>
            </w:tcBorders>
          </w:tcPr>
          <w:p w14:paraId="5810C391" w14:textId="77777777" w:rsidR="00B13033" w:rsidRDefault="00B13033" w:rsidP="00DC0C76">
            <w:r>
              <w:t>($400,000)</w:t>
            </w:r>
          </w:p>
        </w:tc>
        <w:tc>
          <w:tcPr>
            <w:tcW w:w="2397" w:type="dxa"/>
            <w:tcBorders>
              <w:left w:val="single" w:sz="12" w:space="0" w:color="000000"/>
              <w:right w:val="single" w:sz="12" w:space="0" w:color="000000"/>
            </w:tcBorders>
          </w:tcPr>
          <w:p w14:paraId="162B7615" w14:textId="77777777" w:rsidR="00B13033" w:rsidRDefault="00B13033" w:rsidP="00DC0C76">
            <w:r>
              <w:t>($1,200,000)</w:t>
            </w:r>
          </w:p>
        </w:tc>
      </w:tr>
      <w:tr w:rsidR="00B13033" w14:paraId="4F52D943" w14:textId="77777777" w:rsidTr="00DC0C76">
        <w:tc>
          <w:tcPr>
            <w:tcW w:w="3461" w:type="dxa"/>
            <w:tcBorders>
              <w:left w:val="single" w:sz="12" w:space="0" w:color="000000"/>
              <w:right w:val="single" w:sz="12" w:space="0" w:color="000000"/>
            </w:tcBorders>
          </w:tcPr>
          <w:p w14:paraId="5490BE19" w14:textId="77777777" w:rsidR="00B13033" w:rsidRDefault="00B13033" w:rsidP="00DC0C76">
            <w:r>
              <w:t>Purchase of 80 virtual machines</w:t>
            </w:r>
          </w:p>
        </w:tc>
        <w:tc>
          <w:tcPr>
            <w:tcW w:w="1352" w:type="dxa"/>
            <w:tcBorders>
              <w:left w:val="single" w:sz="12" w:space="0" w:color="000000"/>
              <w:right w:val="single" w:sz="12" w:space="0" w:color="000000"/>
            </w:tcBorders>
          </w:tcPr>
          <w:p w14:paraId="4FD9A1C5" w14:textId="77777777" w:rsidR="00B13033" w:rsidRDefault="00B13033" w:rsidP="00DC0C76">
            <w:r>
              <w:t>($1,280,000)</w:t>
            </w:r>
          </w:p>
        </w:tc>
        <w:tc>
          <w:tcPr>
            <w:tcW w:w="1218" w:type="dxa"/>
            <w:tcBorders>
              <w:left w:val="single" w:sz="12" w:space="0" w:color="000000"/>
              <w:right w:val="single" w:sz="12" w:space="0" w:color="000000"/>
            </w:tcBorders>
          </w:tcPr>
          <w:p w14:paraId="6B1FD07D" w14:textId="77777777" w:rsidR="00B13033" w:rsidRDefault="00B13033" w:rsidP="00DC0C76">
            <w:r>
              <w:t>$0</w:t>
            </w:r>
          </w:p>
        </w:tc>
        <w:tc>
          <w:tcPr>
            <w:tcW w:w="1218" w:type="dxa"/>
            <w:tcBorders>
              <w:left w:val="single" w:sz="12" w:space="0" w:color="000000"/>
              <w:right w:val="single" w:sz="12" w:space="0" w:color="000000"/>
            </w:tcBorders>
          </w:tcPr>
          <w:p w14:paraId="3E8E4804" w14:textId="77777777" w:rsidR="00B13033" w:rsidRDefault="00B13033" w:rsidP="00DC0C76">
            <w:r>
              <w:t>$0</w:t>
            </w:r>
          </w:p>
        </w:tc>
        <w:tc>
          <w:tcPr>
            <w:tcW w:w="2397" w:type="dxa"/>
            <w:tcBorders>
              <w:left w:val="single" w:sz="12" w:space="0" w:color="000000"/>
              <w:right w:val="single" w:sz="12" w:space="0" w:color="000000"/>
            </w:tcBorders>
          </w:tcPr>
          <w:p w14:paraId="736D9DFD" w14:textId="77777777" w:rsidR="00B13033" w:rsidRDefault="00B13033" w:rsidP="00DC0C76">
            <w:r>
              <w:t>($1,280,000)</w:t>
            </w:r>
          </w:p>
        </w:tc>
      </w:tr>
      <w:tr w:rsidR="00B13033" w14:paraId="6C5AE69A" w14:textId="77777777" w:rsidTr="00DC0C76">
        <w:tc>
          <w:tcPr>
            <w:tcW w:w="3461" w:type="dxa"/>
            <w:tcBorders>
              <w:left w:val="single" w:sz="12" w:space="0" w:color="000000"/>
              <w:right w:val="single" w:sz="12" w:space="0" w:color="000000"/>
            </w:tcBorders>
          </w:tcPr>
          <w:p w14:paraId="3865BDFA" w14:textId="77777777" w:rsidR="00B13033" w:rsidRDefault="00B13033" w:rsidP="00DC0C76">
            <w:r>
              <w:t>Operational cost of virtual machines</w:t>
            </w:r>
          </w:p>
        </w:tc>
        <w:tc>
          <w:tcPr>
            <w:tcW w:w="1352" w:type="dxa"/>
            <w:tcBorders>
              <w:left w:val="single" w:sz="12" w:space="0" w:color="000000"/>
              <w:right w:val="single" w:sz="12" w:space="0" w:color="000000"/>
            </w:tcBorders>
          </w:tcPr>
          <w:p w14:paraId="3235E31B" w14:textId="77777777" w:rsidR="00B13033" w:rsidRDefault="00B13033" w:rsidP="00DC0C76">
            <w:r>
              <w:t>($240,000)</w:t>
            </w:r>
          </w:p>
        </w:tc>
        <w:tc>
          <w:tcPr>
            <w:tcW w:w="1218" w:type="dxa"/>
            <w:tcBorders>
              <w:left w:val="single" w:sz="12" w:space="0" w:color="000000"/>
              <w:right w:val="single" w:sz="12" w:space="0" w:color="000000"/>
            </w:tcBorders>
          </w:tcPr>
          <w:p w14:paraId="585660FE" w14:textId="77777777" w:rsidR="00B13033" w:rsidRDefault="00B13033" w:rsidP="00DC0C76">
            <w:r>
              <w:t>($240,000)</w:t>
            </w:r>
          </w:p>
        </w:tc>
        <w:tc>
          <w:tcPr>
            <w:tcW w:w="1218" w:type="dxa"/>
            <w:tcBorders>
              <w:left w:val="single" w:sz="12" w:space="0" w:color="000000"/>
              <w:right w:val="single" w:sz="12" w:space="0" w:color="000000"/>
            </w:tcBorders>
          </w:tcPr>
          <w:p w14:paraId="04D3D67B" w14:textId="77777777" w:rsidR="00B13033" w:rsidRDefault="00B13033" w:rsidP="00DC0C76">
            <w:r>
              <w:t>($240,000)</w:t>
            </w:r>
          </w:p>
        </w:tc>
        <w:tc>
          <w:tcPr>
            <w:tcW w:w="2397" w:type="dxa"/>
            <w:tcBorders>
              <w:left w:val="single" w:sz="12" w:space="0" w:color="000000"/>
              <w:right w:val="single" w:sz="12" w:space="0" w:color="000000"/>
            </w:tcBorders>
          </w:tcPr>
          <w:p w14:paraId="4DD7D6DE" w14:textId="77777777" w:rsidR="00B13033" w:rsidRDefault="00B13033" w:rsidP="00DC0C76">
            <w:r>
              <w:t>($720,000)</w:t>
            </w:r>
          </w:p>
        </w:tc>
      </w:tr>
      <w:tr w:rsidR="00B13033" w14:paraId="2EA79CE1" w14:textId="77777777" w:rsidTr="00DC0C76">
        <w:tc>
          <w:tcPr>
            <w:tcW w:w="3461" w:type="dxa"/>
            <w:tcBorders>
              <w:top w:val="single" w:sz="12" w:space="0" w:color="000000"/>
              <w:left w:val="single" w:sz="12" w:space="0" w:color="000000"/>
              <w:bottom w:val="single" w:sz="12" w:space="0" w:color="000000"/>
              <w:right w:val="single" w:sz="12" w:space="0" w:color="000000"/>
            </w:tcBorders>
          </w:tcPr>
          <w:p w14:paraId="764D879F" w14:textId="77777777" w:rsidR="00B13033" w:rsidRPr="00C00A56" w:rsidRDefault="00B13033" w:rsidP="00DC0C76">
            <w:pPr>
              <w:rPr>
                <w:b/>
              </w:rPr>
            </w:pPr>
            <w:r w:rsidRPr="00C00A56">
              <w:rPr>
                <w:b/>
              </w:rPr>
              <w:t>Total Cost:</w:t>
            </w:r>
          </w:p>
        </w:tc>
        <w:tc>
          <w:tcPr>
            <w:tcW w:w="1352" w:type="dxa"/>
            <w:tcBorders>
              <w:top w:val="single" w:sz="12" w:space="0" w:color="000000"/>
              <w:left w:val="single" w:sz="12" w:space="0" w:color="000000"/>
              <w:bottom w:val="single" w:sz="12" w:space="0" w:color="000000"/>
              <w:right w:val="single" w:sz="12" w:space="0" w:color="000000"/>
            </w:tcBorders>
          </w:tcPr>
          <w:p w14:paraId="1758CB56" w14:textId="77777777" w:rsidR="00B13033" w:rsidRDefault="00B13033" w:rsidP="00DC0C76">
            <w:r>
              <w:t>($3,520,000)</w:t>
            </w:r>
          </w:p>
        </w:tc>
        <w:tc>
          <w:tcPr>
            <w:tcW w:w="1218" w:type="dxa"/>
            <w:tcBorders>
              <w:top w:val="single" w:sz="12" w:space="0" w:color="000000"/>
              <w:left w:val="single" w:sz="12" w:space="0" w:color="000000"/>
              <w:bottom w:val="single" w:sz="12" w:space="0" w:color="000000"/>
              <w:right w:val="single" w:sz="12" w:space="0" w:color="000000"/>
            </w:tcBorders>
          </w:tcPr>
          <w:p w14:paraId="447D5D5C" w14:textId="77777777" w:rsidR="00B13033" w:rsidRDefault="00B13033" w:rsidP="00DC0C76">
            <w:r>
              <w:t>($640,000)</w:t>
            </w:r>
          </w:p>
        </w:tc>
        <w:tc>
          <w:tcPr>
            <w:tcW w:w="1218" w:type="dxa"/>
            <w:tcBorders>
              <w:top w:val="single" w:sz="12" w:space="0" w:color="000000"/>
              <w:left w:val="single" w:sz="12" w:space="0" w:color="000000"/>
              <w:bottom w:val="single" w:sz="12" w:space="0" w:color="000000"/>
              <w:right w:val="single" w:sz="12" w:space="0" w:color="000000"/>
            </w:tcBorders>
          </w:tcPr>
          <w:p w14:paraId="18737854" w14:textId="77777777" w:rsidR="00B13033" w:rsidRDefault="00B13033" w:rsidP="00DC0C76">
            <w:r>
              <w:t>($640,000)</w:t>
            </w:r>
          </w:p>
        </w:tc>
        <w:tc>
          <w:tcPr>
            <w:tcW w:w="2397" w:type="dxa"/>
            <w:tcBorders>
              <w:top w:val="single" w:sz="12" w:space="0" w:color="000000"/>
              <w:left w:val="single" w:sz="12" w:space="0" w:color="000000"/>
              <w:bottom w:val="single" w:sz="12" w:space="0" w:color="000000"/>
              <w:right w:val="single" w:sz="12" w:space="0" w:color="000000"/>
            </w:tcBorders>
            <w:shd w:val="clear" w:color="auto" w:fill="FFFF00"/>
          </w:tcPr>
          <w:p w14:paraId="20DBE331" w14:textId="77777777" w:rsidR="00B13033" w:rsidRPr="00604789" w:rsidRDefault="00B13033" w:rsidP="00DC0C76">
            <w:pPr>
              <w:rPr>
                <w:b/>
              </w:rPr>
            </w:pPr>
            <w:r w:rsidRPr="00604789">
              <w:rPr>
                <w:b/>
              </w:rPr>
              <w:t>($4,800,000)</w:t>
            </w:r>
          </w:p>
        </w:tc>
      </w:tr>
    </w:tbl>
    <w:p w14:paraId="6F3A218D" w14:textId="77777777" w:rsidR="00B13033" w:rsidRDefault="00B13033" w:rsidP="00B13033"/>
    <w:tbl>
      <w:tblPr>
        <w:tblStyle w:val="TableGrid"/>
        <w:tblW w:w="9705" w:type="dxa"/>
        <w:tblInd w:w="10" w:type="dxa"/>
        <w:tblLook w:val="04A0" w:firstRow="1" w:lastRow="0" w:firstColumn="1" w:lastColumn="0" w:noHBand="0" w:noVBand="1"/>
      </w:tblPr>
      <w:tblGrid>
        <w:gridCol w:w="3463"/>
        <w:gridCol w:w="1350"/>
        <w:gridCol w:w="1218"/>
        <w:gridCol w:w="1244"/>
        <w:gridCol w:w="2430"/>
      </w:tblGrid>
      <w:tr w:rsidR="00B13033" w:rsidRPr="002D7F1F" w14:paraId="781E91EE" w14:textId="77777777" w:rsidTr="00DC0C76">
        <w:tc>
          <w:tcPr>
            <w:tcW w:w="3463" w:type="dxa"/>
            <w:tcBorders>
              <w:top w:val="single" w:sz="12" w:space="0" w:color="000000"/>
              <w:left w:val="single" w:sz="12" w:space="0" w:color="000000"/>
              <w:right w:val="single" w:sz="12" w:space="0" w:color="000000"/>
            </w:tcBorders>
          </w:tcPr>
          <w:p w14:paraId="242618CF" w14:textId="77777777" w:rsidR="00B13033" w:rsidRPr="002D7F1F" w:rsidRDefault="00B13033" w:rsidP="00DC0C76">
            <w:pPr>
              <w:rPr>
                <w:b/>
                <w:u w:val="single"/>
              </w:rPr>
            </w:pPr>
            <w:r w:rsidRPr="002D7F1F">
              <w:rPr>
                <w:b/>
                <w:u w:val="single"/>
              </w:rPr>
              <w:t>Benefit</w:t>
            </w:r>
          </w:p>
        </w:tc>
        <w:tc>
          <w:tcPr>
            <w:tcW w:w="1350" w:type="dxa"/>
            <w:tcBorders>
              <w:top w:val="single" w:sz="12" w:space="0" w:color="000000"/>
              <w:left w:val="single" w:sz="12" w:space="0" w:color="000000"/>
              <w:right w:val="single" w:sz="12" w:space="0" w:color="000000"/>
            </w:tcBorders>
          </w:tcPr>
          <w:p w14:paraId="649276F8" w14:textId="77777777" w:rsidR="00B13033" w:rsidRPr="002D7F1F" w:rsidRDefault="00B13033" w:rsidP="00DC0C76">
            <w:pPr>
              <w:rPr>
                <w:b/>
                <w:u w:val="single"/>
              </w:rPr>
            </w:pPr>
            <w:r w:rsidRPr="002D7F1F">
              <w:rPr>
                <w:b/>
                <w:u w:val="single"/>
              </w:rPr>
              <w:t>Year 1</w:t>
            </w:r>
          </w:p>
        </w:tc>
        <w:tc>
          <w:tcPr>
            <w:tcW w:w="1218" w:type="dxa"/>
            <w:tcBorders>
              <w:top w:val="single" w:sz="12" w:space="0" w:color="000000"/>
              <w:left w:val="single" w:sz="12" w:space="0" w:color="000000"/>
              <w:right w:val="single" w:sz="12" w:space="0" w:color="000000"/>
            </w:tcBorders>
          </w:tcPr>
          <w:p w14:paraId="61EAE3A8" w14:textId="77777777" w:rsidR="00B13033" w:rsidRPr="002D7F1F" w:rsidRDefault="00B13033" w:rsidP="00DC0C76">
            <w:pPr>
              <w:rPr>
                <w:b/>
                <w:u w:val="single"/>
              </w:rPr>
            </w:pPr>
            <w:r w:rsidRPr="002D7F1F">
              <w:rPr>
                <w:b/>
                <w:u w:val="single"/>
              </w:rPr>
              <w:t>Year 2</w:t>
            </w:r>
          </w:p>
        </w:tc>
        <w:tc>
          <w:tcPr>
            <w:tcW w:w="1244" w:type="dxa"/>
            <w:tcBorders>
              <w:top w:val="single" w:sz="12" w:space="0" w:color="000000"/>
              <w:left w:val="single" w:sz="12" w:space="0" w:color="000000"/>
              <w:right w:val="single" w:sz="12" w:space="0" w:color="000000"/>
            </w:tcBorders>
          </w:tcPr>
          <w:p w14:paraId="0B2C7C86" w14:textId="77777777" w:rsidR="00B13033" w:rsidRPr="002D7F1F" w:rsidRDefault="00B13033" w:rsidP="00DC0C76">
            <w:pPr>
              <w:rPr>
                <w:b/>
                <w:u w:val="single"/>
              </w:rPr>
            </w:pPr>
            <w:r w:rsidRPr="002D7F1F">
              <w:rPr>
                <w:b/>
                <w:u w:val="single"/>
              </w:rPr>
              <w:t>Year 3</w:t>
            </w:r>
          </w:p>
        </w:tc>
        <w:tc>
          <w:tcPr>
            <w:tcW w:w="2430" w:type="dxa"/>
            <w:tcBorders>
              <w:top w:val="single" w:sz="12" w:space="0" w:color="000000"/>
              <w:left w:val="single" w:sz="12" w:space="0" w:color="000000"/>
              <w:right w:val="single" w:sz="12" w:space="0" w:color="000000"/>
            </w:tcBorders>
          </w:tcPr>
          <w:p w14:paraId="44B1E803" w14:textId="77777777" w:rsidR="00B13033" w:rsidRPr="002D7F1F" w:rsidRDefault="00B13033" w:rsidP="00DC0C76">
            <w:pPr>
              <w:rPr>
                <w:b/>
                <w:u w:val="single"/>
              </w:rPr>
            </w:pPr>
            <w:r w:rsidRPr="002D7F1F">
              <w:rPr>
                <w:b/>
                <w:u w:val="single"/>
              </w:rPr>
              <w:t>Total</w:t>
            </w:r>
          </w:p>
        </w:tc>
      </w:tr>
      <w:tr w:rsidR="00B13033" w14:paraId="197D7BEC" w14:textId="77777777" w:rsidTr="00DC0C76">
        <w:tc>
          <w:tcPr>
            <w:tcW w:w="3463" w:type="dxa"/>
            <w:tcBorders>
              <w:top w:val="single" w:sz="12" w:space="0" w:color="000000"/>
              <w:left w:val="single" w:sz="12" w:space="0" w:color="000000"/>
              <w:right w:val="single" w:sz="12" w:space="0" w:color="000000"/>
            </w:tcBorders>
          </w:tcPr>
          <w:p w14:paraId="47D1454E" w14:textId="77777777" w:rsidR="00B13033" w:rsidRDefault="00B13033" w:rsidP="00DC0C76">
            <w:r>
              <w:t>Remove 100 servers</w:t>
            </w:r>
          </w:p>
        </w:tc>
        <w:tc>
          <w:tcPr>
            <w:tcW w:w="1350" w:type="dxa"/>
            <w:tcBorders>
              <w:top w:val="single" w:sz="12" w:space="0" w:color="000000"/>
              <w:left w:val="single" w:sz="12" w:space="0" w:color="000000"/>
              <w:right w:val="single" w:sz="12" w:space="0" w:color="000000"/>
            </w:tcBorders>
          </w:tcPr>
          <w:p w14:paraId="425CA644" w14:textId="77777777" w:rsidR="00B13033" w:rsidRDefault="00B13033" w:rsidP="00DC0C76">
            <w:r>
              <w:t>$8,000,000</w:t>
            </w:r>
          </w:p>
        </w:tc>
        <w:tc>
          <w:tcPr>
            <w:tcW w:w="1218" w:type="dxa"/>
            <w:tcBorders>
              <w:top w:val="single" w:sz="12" w:space="0" w:color="000000"/>
              <w:left w:val="single" w:sz="12" w:space="0" w:color="000000"/>
              <w:right w:val="single" w:sz="12" w:space="0" w:color="000000"/>
            </w:tcBorders>
          </w:tcPr>
          <w:p w14:paraId="77634BE0" w14:textId="77777777" w:rsidR="00B13033" w:rsidRDefault="00B13033" w:rsidP="00DC0C76">
            <w:r>
              <w:t>$0</w:t>
            </w:r>
          </w:p>
        </w:tc>
        <w:tc>
          <w:tcPr>
            <w:tcW w:w="1244" w:type="dxa"/>
            <w:tcBorders>
              <w:top w:val="single" w:sz="12" w:space="0" w:color="000000"/>
              <w:left w:val="single" w:sz="12" w:space="0" w:color="000000"/>
              <w:right w:val="single" w:sz="12" w:space="0" w:color="000000"/>
            </w:tcBorders>
          </w:tcPr>
          <w:p w14:paraId="3762D406" w14:textId="77777777" w:rsidR="00B13033" w:rsidRDefault="00B13033" w:rsidP="00DC0C76">
            <w:r>
              <w:t>$0</w:t>
            </w:r>
          </w:p>
        </w:tc>
        <w:tc>
          <w:tcPr>
            <w:tcW w:w="2430" w:type="dxa"/>
            <w:tcBorders>
              <w:top w:val="single" w:sz="12" w:space="0" w:color="000000"/>
              <w:left w:val="single" w:sz="12" w:space="0" w:color="000000"/>
              <w:right w:val="single" w:sz="12" w:space="0" w:color="000000"/>
            </w:tcBorders>
          </w:tcPr>
          <w:p w14:paraId="656CC990" w14:textId="77777777" w:rsidR="00B13033" w:rsidRDefault="00B13033" w:rsidP="00DC0C76">
            <w:r>
              <w:t>$8,000,000</w:t>
            </w:r>
          </w:p>
        </w:tc>
      </w:tr>
      <w:tr w:rsidR="00B13033" w14:paraId="44FA6988" w14:textId="77777777" w:rsidTr="00DC0C76">
        <w:tc>
          <w:tcPr>
            <w:tcW w:w="3463" w:type="dxa"/>
            <w:tcBorders>
              <w:left w:val="single" w:sz="12" w:space="0" w:color="000000"/>
              <w:bottom w:val="single" w:sz="12" w:space="0" w:color="000000"/>
              <w:right w:val="single" w:sz="12" w:space="0" w:color="000000"/>
            </w:tcBorders>
          </w:tcPr>
          <w:p w14:paraId="7E07C1B5" w14:textId="77777777" w:rsidR="00B13033" w:rsidRDefault="00B13033" w:rsidP="00DC0C76">
            <w:r>
              <w:t>Remove Operational costs of 100 servers</w:t>
            </w:r>
          </w:p>
        </w:tc>
        <w:tc>
          <w:tcPr>
            <w:tcW w:w="1350" w:type="dxa"/>
            <w:tcBorders>
              <w:left w:val="single" w:sz="12" w:space="0" w:color="000000"/>
              <w:bottom w:val="single" w:sz="12" w:space="0" w:color="000000"/>
              <w:right w:val="single" w:sz="12" w:space="0" w:color="000000"/>
            </w:tcBorders>
          </w:tcPr>
          <w:p w14:paraId="0A9F26B5" w14:textId="77777777" w:rsidR="00B13033" w:rsidRDefault="00B13033" w:rsidP="00DC0C76">
            <w:r>
              <w:t>$2,000,000</w:t>
            </w:r>
          </w:p>
        </w:tc>
        <w:tc>
          <w:tcPr>
            <w:tcW w:w="1218" w:type="dxa"/>
            <w:tcBorders>
              <w:left w:val="single" w:sz="12" w:space="0" w:color="000000"/>
              <w:bottom w:val="single" w:sz="12" w:space="0" w:color="000000"/>
              <w:right w:val="single" w:sz="12" w:space="0" w:color="000000"/>
            </w:tcBorders>
          </w:tcPr>
          <w:p w14:paraId="169C9B3D" w14:textId="77777777" w:rsidR="00B13033" w:rsidRDefault="00B13033" w:rsidP="00DC0C76">
            <w:r>
              <w:t>$2,000,000</w:t>
            </w:r>
          </w:p>
        </w:tc>
        <w:tc>
          <w:tcPr>
            <w:tcW w:w="1244" w:type="dxa"/>
            <w:tcBorders>
              <w:left w:val="single" w:sz="12" w:space="0" w:color="000000"/>
              <w:bottom w:val="single" w:sz="12" w:space="0" w:color="000000"/>
              <w:right w:val="single" w:sz="12" w:space="0" w:color="000000"/>
            </w:tcBorders>
          </w:tcPr>
          <w:p w14:paraId="10FC3074" w14:textId="77777777" w:rsidR="00B13033" w:rsidRDefault="00B13033" w:rsidP="00DC0C76">
            <w:r>
              <w:t>$2,000,000</w:t>
            </w:r>
          </w:p>
        </w:tc>
        <w:tc>
          <w:tcPr>
            <w:tcW w:w="2430" w:type="dxa"/>
            <w:tcBorders>
              <w:left w:val="single" w:sz="12" w:space="0" w:color="000000"/>
              <w:bottom w:val="single" w:sz="12" w:space="0" w:color="000000"/>
              <w:right w:val="single" w:sz="12" w:space="0" w:color="000000"/>
            </w:tcBorders>
          </w:tcPr>
          <w:p w14:paraId="35DB9BF2" w14:textId="77777777" w:rsidR="00B13033" w:rsidRDefault="00B13033" w:rsidP="00DC0C76">
            <w:r>
              <w:t>$6,000,000</w:t>
            </w:r>
          </w:p>
        </w:tc>
      </w:tr>
      <w:tr w:rsidR="00B13033" w:rsidRPr="00030D5D" w14:paraId="006D3075" w14:textId="77777777" w:rsidTr="00DC0C76">
        <w:tc>
          <w:tcPr>
            <w:tcW w:w="3463" w:type="dxa"/>
            <w:tcBorders>
              <w:top w:val="single" w:sz="12" w:space="0" w:color="000000"/>
              <w:left w:val="single" w:sz="12" w:space="0" w:color="000000"/>
              <w:bottom w:val="single" w:sz="12" w:space="0" w:color="000000"/>
              <w:right w:val="single" w:sz="12" w:space="0" w:color="000000"/>
            </w:tcBorders>
          </w:tcPr>
          <w:p w14:paraId="55AF5F58" w14:textId="77777777" w:rsidR="00B13033" w:rsidRPr="00CC0138" w:rsidRDefault="00B13033" w:rsidP="00DC0C76">
            <w:pPr>
              <w:rPr>
                <w:b/>
              </w:rPr>
            </w:pPr>
            <w:r w:rsidRPr="00CC0138">
              <w:rPr>
                <w:b/>
              </w:rPr>
              <w:t>Benefit</w:t>
            </w:r>
          </w:p>
        </w:tc>
        <w:tc>
          <w:tcPr>
            <w:tcW w:w="1350" w:type="dxa"/>
            <w:tcBorders>
              <w:top w:val="single" w:sz="12" w:space="0" w:color="000000"/>
              <w:left w:val="single" w:sz="12" w:space="0" w:color="000000"/>
              <w:bottom w:val="single" w:sz="12" w:space="0" w:color="000000"/>
              <w:right w:val="single" w:sz="12" w:space="0" w:color="000000"/>
            </w:tcBorders>
          </w:tcPr>
          <w:p w14:paraId="43E9A41C" w14:textId="77777777" w:rsidR="00B13033" w:rsidRDefault="00B13033" w:rsidP="00DC0C76">
            <w:r>
              <w:t>$10,000,000</w:t>
            </w:r>
          </w:p>
        </w:tc>
        <w:tc>
          <w:tcPr>
            <w:tcW w:w="1218" w:type="dxa"/>
            <w:tcBorders>
              <w:top w:val="single" w:sz="12" w:space="0" w:color="000000"/>
              <w:left w:val="single" w:sz="12" w:space="0" w:color="000000"/>
              <w:bottom w:val="single" w:sz="12" w:space="0" w:color="000000"/>
              <w:right w:val="single" w:sz="12" w:space="0" w:color="000000"/>
            </w:tcBorders>
          </w:tcPr>
          <w:p w14:paraId="7549AAA6" w14:textId="77777777" w:rsidR="00B13033" w:rsidRDefault="00B13033" w:rsidP="00DC0C76">
            <w:r>
              <w:t>$2,000,000</w:t>
            </w:r>
          </w:p>
        </w:tc>
        <w:tc>
          <w:tcPr>
            <w:tcW w:w="1244" w:type="dxa"/>
            <w:tcBorders>
              <w:top w:val="single" w:sz="12" w:space="0" w:color="000000"/>
              <w:left w:val="single" w:sz="12" w:space="0" w:color="000000"/>
              <w:bottom w:val="single" w:sz="12" w:space="0" w:color="000000"/>
              <w:right w:val="single" w:sz="12" w:space="0" w:color="000000"/>
            </w:tcBorders>
          </w:tcPr>
          <w:p w14:paraId="26249266" w14:textId="77777777" w:rsidR="00B13033" w:rsidRDefault="00B13033" w:rsidP="00DC0C76">
            <w:r>
              <w:t>$2,000,000</w:t>
            </w:r>
          </w:p>
        </w:tc>
        <w:tc>
          <w:tcPr>
            <w:tcW w:w="2430" w:type="dxa"/>
            <w:tcBorders>
              <w:top w:val="single" w:sz="12" w:space="0" w:color="000000"/>
              <w:left w:val="single" w:sz="12" w:space="0" w:color="000000"/>
              <w:bottom w:val="single" w:sz="12" w:space="0" w:color="000000"/>
              <w:right w:val="single" w:sz="12" w:space="0" w:color="000000"/>
            </w:tcBorders>
            <w:shd w:val="clear" w:color="auto" w:fill="FFFF00"/>
          </w:tcPr>
          <w:p w14:paraId="641122B4" w14:textId="77777777" w:rsidR="00B13033" w:rsidRPr="00030D5D" w:rsidRDefault="00B13033" w:rsidP="00DC0C76">
            <w:pPr>
              <w:rPr>
                <w:b/>
              </w:rPr>
            </w:pPr>
            <w:r w:rsidRPr="00030D5D">
              <w:rPr>
                <w:b/>
              </w:rPr>
              <w:t>$14,000,0</w:t>
            </w:r>
            <w:r w:rsidRPr="00030D5D">
              <w:rPr>
                <w:b/>
                <w:highlight w:val="yellow"/>
              </w:rPr>
              <w:t>00</w:t>
            </w:r>
          </w:p>
        </w:tc>
      </w:tr>
      <w:tr w:rsidR="00B13033" w14:paraId="1747E8E1" w14:textId="77777777" w:rsidTr="00DC0C76">
        <w:tc>
          <w:tcPr>
            <w:tcW w:w="3463" w:type="dxa"/>
            <w:tcBorders>
              <w:top w:val="single" w:sz="12" w:space="0" w:color="000000"/>
              <w:left w:val="single" w:sz="12" w:space="0" w:color="000000"/>
              <w:bottom w:val="single" w:sz="12" w:space="0" w:color="000000"/>
              <w:right w:val="single" w:sz="12" w:space="0" w:color="000000"/>
            </w:tcBorders>
          </w:tcPr>
          <w:p w14:paraId="77E89C8B" w14:textId="77777777" w:rsidR="00B13033" w:rsidRPr="00CC0138" w:rsidRDefault="00B13033" w:rsidP="00DC0C76">
            <w:pPr>
              <w:rPr>
                <w:b/>
              </w:rPr>
            </w:pPr>
            <w:r w:rsidRPr="00CC0138">
              <w:rPr>
                <w:b/>
              </w:rPr>
              <w:t>Net Benefit</w:t>
            </w:r>
          </w:p>
        </w:tc>
        <w:tc>
          <w:tcPr>
            <w:tcW w:w="1350" w:type="dxa"/>
            <w:tcBorders>
              <w:top w:val="single" w:sz="12" w:space="0" w:color="000000"/>
              <w:left w:val="single" w:sz="12" w:space="0" w:color="000000"/>
              <w:bottom w:val="single" w:sz="12" w:space="0" w:color="000000"/>
              <w:right w:val="single" w:sz="12" w:space="0" w:color="000000"/>
            </w:tcBorders>
          </w:tcPr>
          <w:p w14:paraId="31CA6880" w14:textId="77777777" w:rsidR="00B13033" w:rsidRDefault="00B13033" w:rsidP="00DC0C76">
            <w:r>
              <w:t>$6,480,000</w:t>
            </w:r>
          </w:p>
        </w:tc>
        <w:tc>
          <w:tcPr>
            <w:tcW w:w="1218" w:type="dxa"/>
            <w:tcBorders>
              <w:top w:val="single" w:sz="12" w:space="0" w:color="000000"/>
              <w:left w:val="single" w:sz="12" w:space="0" w:color="000000"/>
              <w:bottom w:val="single" w:sz="12" w:space="0" w:color="000000"/>
              <w:right w:val="single" w:sz="12" w:space="0" w:color="000000"/>
            </w:tcBorders>
          </w:tcPr>
          <w:p w14:paraId="3D17BA03" w14:textId="77777777" w:rsidR="00B13033" w:rsidRDefault="00B13033" w:rsidP="00DC0C76">
            <w:r>
              <w:t>$1,360,000</w:t>
            </w:r>
          </w:p>
        </w:tc>
        <w:tc>
          <w:tcPr>
            <w:tcW w:w="1244" w:type="dxa"/>
            <w:tcBorders>
              <w:top w:val="single" w:sz="12" w:space="0" w:color="000000"/>
              <w:left w:val="single" w:sz="12" w:space="0" w:color="000000"/>
              <w:bottom w:val="single" w:sz="12" w:space="0" w:color="000000"/>
              <w:right w:val="single" w:sz="12" w:space="0" w:color="000000"/>
            </w:tcBorders>
          </w:tcPr>
          <w:p w14:paraId="5247D1D1" w14:textId="77777777" w:rsidR="00B13033" w:rsidRDefault="00B13033" w:rsidP="00DC0C76">
            <w:r>
              <w:t>$1,360,000</w:t>
            </w:r>
          </w:p>
        </w:tc>
        <w:tc>
          <w:tcPr>
            <w:tcW w:w="2430" w:type="dxa"/>
            <w:tcBorders>
              <w:top w:val="single" w:sz="12" w:space="0" w:color="000000"/>
              <w:left w:val="single" w:sz="12" w:space="0" w:color="000000"/>
              <w:bottom w:val="single" w:sz="12" w:space="0" w:color="000000"/>
              <w:right w:val="single" w:sz="12" w:space="0" w:color="000000"/>
            </w:tcBorders>
            <w:shd w:val="clear" w:color="auto" w:fill="FFFF00"/>
          </w:tcPr>
          <w:p w14:paraId="284918C4" w14:textId="77777777" w:rsidR="00B13033" w:rsidRPr="00687274" w:rsidRDefault="00B13033" w:rsidP="00DC0C76">
            <w:pPr>
              <w:rPr>
                <w:b/>
                <w:highlight w:val="yellow"/>
              </w:rPr>
            </w:pPr>
            <w:r w:rsidRPr="00687274">
              <w:rPr>
                <w:b/>
                <w:highlight w:val="yellow"/>
              </w:rPr>
              <w:t>$9,200,000</w:t>
            </w:r>
          </w:p>
        </w:tc>
      </w:tr>
    </w:tbl>
    <w:p w14:paraId="3CBDB2C4" w14:textId="77777777" w:rsidR="00B13033" w:rsidRDefault="00B13033" w:rsidP="00B13033"/>
    <w:p w14:paraId="547FD76D" w14:textId="77777777" w:rsidR="00B13033" w:rsidRPr="008127C6" w:rsidRDefault="00B13033" w:rsidP="00B13033"/>
    <w:p w14:paraId="5590C3A2" w14:textId="77777777" w:rsidR="00461174" w:rsidRDefault="00461174"/>
    <w:sectPr w:rsidR="00461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D6045" w14:textId="77777777" w:rsidR="00D50C81" w:rsidRDefault="00D50C81" w:rsidP="00B13033">
      <w:pPr>
        <w:spacing w:after="0" w:line="240" w:lineRule="auto"/>
      </w:pPr>
      <w:r>
        <w:separator/>
      </w:r>
    </w:p>
  </w:endnote>
  <w:endnote w:type="continuationSeparator" w:id="0">
    <w:p w14:paraId="466773C2" w14:textId="77777777" w:rsidR="00D50C81" w:rsidRDefault="00D50C81" w:rsidP="00B1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7D34" w14:textId="77777777" w:rsidR="00D50C81" w:rsidRDefault="00D50C81" w:rsidP="00B13033">
      <w:pPr>
        <w:spacing w:after="0" w:line="240" w:lineRule="auto"/>
      </w:pPr>
      <w:r>
        <w:separator/>
      </w:r>
    </w:p>
  </w:footnote>
  <w:footnote w:type="continuationSeparator" w:id="0">
    <w:p w14:paraId="225070BE" w14:textId="77777777" w:rsidR="00D50C81" w:rsidRDefault="00D50C81" w:rsidP="00B1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2D5E" w14:textId="77777777" w:rsidR="00B13033" w:rsidRDefault="00B13033" w:rsidP="00B13033">
    <w:pPr>
      <w:pStyle w:val="Header"/>
    </w:pPr>
    <w:r>
      <w:t>Rohit Pabbi</w:t>
    </w:r>
  </w:p>
  <w:p w14:paraId="6CB1FE41" w14:textId="68BBCFD1" w:rsidR="00B13033" w:rsidRDefault="00B13033">
    <w:pPr>
      <w:pStyle w:val="Header"/>
    </w:pPr>
    <w:r>
      <w:t>MIS 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33"/>
    <w:rsid w:val="00461174"/>
    <w:rsid w:val="004A4E41"/>
    <w:rsid w:val="006372CF"/>
    <w:rsid w:val="00757788"/>
    <w:rsid w:val="007C19F3"/>
    <w:rsid w:val="009C0639"/>
    <w:rsid w:val="00B13033"/>
    <w:rsid w:val="00B663A9"/>
    <w:rsid w:val="00C42FD1"/>
    <w:rsid w:val="00D50C81"/>
    <w:rsid w:val="00ED6543"/>
    <w:rsid w:val="00F90667"/>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3E2"/>
  <w15:chartTrackingRefBased/>
  <w15:docId w15:val="{8948C10C-8857-4DF8-85FB-C93B789B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33"/>
  </w:style>
  <w:style w:type="paragraph" w:styleId="Footer">
    <w:name w:val="footer"/>
    <w:basedOn w:val="Normal"/>
    <w:link w:val="FooterChar"/>
    <w:uiPriority w:val="99"/>
    <w:unhideWhenUsed/>
    <w:rsid w:val="00B1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Pabbi</dc:creator>
  <cp:keywords/>
  <dc:description/>
  <cp:lastModifiedBy>Rohit Pabbi</cp:lastModifiedBy>
  <cp:revision>7</cp:revision>
  <dcterms:created xsi:type="dcterms:W3CDTF">2018-02-28T20:26:00Z</dcterms:created>
  <dcterms:modified xsi:type="dcterms:W3CDTF">2018-04-25T19:55:00Z</dcterms:modified>
</cp:coreProperties>
</file>