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6B696" w14:textId="77777777" w:rsidR="004025EE" w:rsidRDefault="00220AB0" w:rsidP="004D695C">
      <w:pPr>
        <w:spacing w:line="360" w:lineRule="auto"/>
      </w:pPr>
      <w:r>
        <w:t>Ryan Tempestini</w:t>
      </w:r>
    </w:p>
    <w:p w14:paraId="1FE7703C" w14:textId="77777777" w:rsidR="00220AB0" w:rsidRDefault="00220AB0" w:rsidP="004D695C">
      <w:pPr>
        <w:spacing w:line="360" w:lineRule="auto"/>
      </w:pPr>
      <w:r>
        <w:t>Professor Doyle</w:t>
      </w:r>
    </w:p>
    <w:p w14:paraId="0CC97C2D" w14:textId="77777777" w:rsidR="00220AB0" w:rsidRDefault="00220AB0" w:rsidP="004D695C">
      <w:pPr>
        <w:spacing w:line="360" w:lineRule="auto"/>
      </w:pPr>
      <w:r>
        <w:t>MIS 2501</w:t>
      </w:r>
    </w:p>
    <w:p w14:paraId="28AD7DAD" w14:textId="77777777" w:rsidR="00220AB0" w:rsidRDefault="00220AB0" w:rsidP="00220AB0">
      <w:pPr>
        <w:jc w:val="center"/>
        <w:rPr>
          <w:b/>
        </w:rPr>
      </w:pPr>
    </w:p>
    <w:p w14:paraId="22BB1996" w14:textId="77777777" w:rsidR="00220AB0" w:rsidRDefault="00220AB0" w:rsidP="004D695C">
      <w:pPr>
        <w:spacing w:line="480" w:lineRule="auto"/>
        <w:jc w:val="center"/>
        <w:rPr>
          <w:b/>
        </w:rPr>
      </w:pPr>
      <w:r>
        <w:rPr>
          <w:b/>
        </w:rPr>
        <w:t>Flash Research Paper #1</w:t>
      </w:r>
    </w:p>
    <w:p w14:paraId="7ED14AC2" w14:textId="77777777" w:rsidR="00220AB0" w:rsidRDefault="00220AB0" w:rsidP="004D695C">
      <w:pPr>
        <w:spacing w:line="480" w:lineRule="auto"/>
      </w:pPr>
      <w:r>
        <w:tab/>
        <w:t xml:space="preserve">The current Tier I data center we have been using has been losing </w:t>
      </w:r>
      <w:r w:rsidR="000C1286">
        <w:t xml:space="preserve">us money due to its inefficiencies and unavailability. If we were to upgrade to a Tier III data center, our company will have net savings of around $13 million over the next three years. These savings can be attributed to a .31% annual increase in availability due </w:t>
      </w:r>
      <w:r w:rsidR="00530E93">
        <w:t xml:space="preserve">to additional distribution paths and less required maintenance. To be a more </w:t>
      </w:r>
      <w:r w:rsidR="00B93603">
        <w:t>profitable</w:t>
      </w:r>
      <w:r w:rsidR="00530E93">
        <w:t xml:space="preserve"> enterprise, it is essential to reduce downtime.</w:t>
      </w:r>
    </w:p>
    <w:p w14:paraId="3E2DE851" w14:textId="45DA9C0A" w:rsidR="00530E93" w:rsidRDefault="00530E93" w:rsidP="00220AB0">
      <w:pPr>
        <w:spacing w:line="480" w:lineRule="auto"/>
      </w:pPr>
      <w:r>
        <w:tab/>
      </w:r>
      <w:r w:rsidR="00B93603">
        <w:t xml:space="preserve">The proposed Tier III data </w:t>
      </w:r>
      <w:r w:rsidR="007C6628">
        <w:t xml:space="preserve">center features increased power and </w:t>
      </w:r>
      <w:r w:rsidR="00B93603">
        <w:t>cooling paths while also utilizing redundant components (nixCraft). These attributes help combat any interruptions our system may face by providing strong back up in the event of maintenance or a simple outage. In terms of availability, our current system is only available for 99.67% of a given year</w:t>
      </w:r>
      <w:r w:rsidR="007C6628">
        <w:t>,</w:t>
      </w:r>
      <w:bookmarkStart w:id="0" w:name="_GoBack"/>
      <w:bookmarkEnd w:id="0"/>
      <w:r w:rsidR="00B93603">
        <w:t xml:space="preserve"> but if we were to upgrade, that number would be increased to 99.98%. While a 0.31% difference may seem insignificant, over a calendar year that equates to 1,629.36 minutes being lost to outages.</w:t>
      </w:r>
    </w:p>
    <w:p w14:paraId="02363E60" w14:textId="4963F01F" w:rsidR="00B93603" w:rsidRDefault="00B93603" w:rsidP="00220AB0">
      <w:pPr>
        <w:spacing w:line="480" w:lineRule="auto"/>
      </w:pPr>
      <w:r>
        <w:tab/>
      </w:r>
      <w:r w:rsidR="007E107F">
        <w:t xml:space="preserve">Last year, our ERP system experienced ten outages, each costing the company $14,800 per minute. </w:t>
      </w:r>
      <w:r>
        <w:t xml:space="preserve">Factoring the amount of downtime between the two options, investing in a new data center would result in annual savings of $24,114,528 after installation. Although installing a new system would require a one-time payment of $35,000,000, after installation it would only take 1.45 years for this investment to pay off. Over a period of the next three years, investing in a Tier III data center would result in </w:t>
      </w:r>
      <w:proofErr w:type="gramStart"/>
      <w:r w:rsidR="007C6628">
        <w:t>three</w:t>
      </w:r>
      <w:r w:rsidR="007E107F">
        <w:t xml:space="preserve"> year</w:t>
      </w:r>
      <w:proofErr w:type="gramEnd"/>
      <w:r w:rsidR="007E107F">
        <w:t xml:space="preserve"> </w:t>
      </w:r>
      <w:r>
        <w:t xml:space="preserve">net savings of $13,229,056. </w:t>
      </w:r>
    </w:p>
    <w:p w14:paraId="76039F45" w14:textId="77777777" w:rsidR="00B93603" w:rsidRDefault="00B93603" w:rsidP="00220AB0">
      <w:pPr>
        <w:spacing w:line="48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303"/>
        <w:gridCol w:w="1772"/>
        <w:gridCol w:w="1772"/>
        <w:gridCol w:w="1821"/>
      </w:tblGrid>
      <w:tr w:rsidR="00B93603" w14:paraId="4703F957" w14:textId="77777777" w:rsidTr="007E107F">
        <w:tc>
          <w:tcPr>
            <w:tcW w:w="1188" w:type="dxa"/>
          </w:tcPr>
          <w:p w14:paraId="04021554" w14:textId="77777777" w:rsidR="00B93603" w:rsidRDefault="00B93603" w:rsidP="00B93603"/>
        </w:tc>
        <w:tc>
          <w:tcPr>
            <w:tcW w:w="2303" w:type="dxa"/>
          </w:tcPr>
          <w:p w14:paraId="5EF8FA46" w14:textId="77777777" w:rsidR="00B93603" w:rsidRDefault="00B93603" w:rsidP="00B93603">
            <w:r>
              <w:t>Year 1</w:t>
            </w:r>
          </w:p>
        </w:tc>
        <w:tc>
          <w:tcPr>
            <w:tcW w:w="1772" w:type="dxa"/>
          </w:tcPr>
          <w:p w14:paraId="10A64991" w14:textId="77777777" w:rsidR="00B93603" w:rsidRDefault="00B93603" w:rsidP="00B93603">
            <w:r>
              <w:t>Year 2</w:t>
            </w:r>
          </w:p>
        </w:tc>
        <w:tc>
          <w:tcPr>
            <w:tcW w:w="1772" w:type="dxa"/>
          </w:tcPr>
          <w:p w14:paraId="5660F5FF" w14:textId="77777777" w:rsidR="00B93603" w:rsidRDefault="00B93603" w:rsidP="00B93603">
            <w:r>
              <w:t>Year 3</w:t>
            </w:r>
          </w:p>
        </w:tc>
        <w:tc>
          <w:tcPr>
            <w:tcW w:w="1821" w:type="dxa"/>
          </w:tcPr>
          <w:p w14:paraId="60CA2BEC" w14:textId="77777777" w:rsidR="00B93603" w:rsidRDefault="00B93603" w:rsidP="00B93603">
            <w:r>
              <w:t>Outcome</w:t>
            </w:r>
          </w:p>
        </w:tc>
      </w:tr>
      <w:tr w:rsidR="00B93603" w14:paraId="70D20478" w14:textId="77777777" w:rsidTr="007E107F">
        <w:tc>
          <w:tcPr>
            <w:tcW w:w="1188" w:type="dxa"/>
          </w:tcPr>
          <w:p w14:paraId="7E815B10" w14:textId="77777777" w:rsidR="00B93603" w:rsidRDefault="00B93603" w:rsidP="00B93603">
            <w:r>
              <w:t>Cost</w:t>
            </w:r>
          </w:p>
        </w:tc>
        <w:tc>
          <w:tcPr>
            <w:tcW w:w="2303" w:type="dxa"/>
          </w:tcPr>
          <w:p w14:paraId="438F7A8F" w14:textId="77777777" w:rsidR="00B93603" w:rsidRDefault="00B93603" w:rsidP="00B93603">
            <w:pPr>
              <w:jc w:val="center"/>
            </w:pPr>
            <w:r>
              <w:t>($35,000,000)</w:t>
            </w:r>
          </w:p>
        </w:tc>
        <w:tc>
          <w:tcPr>
            <w:tcW w:w="1772" w:type="dxa"/>
          </w:tcPr>
          <w:p w14:paraId="725DA2A1" w14:textId="77777777" w:rsidR="00B93603" w:rsidRDefault="00B93603" w:rsidP="00B93603">
            <w:pPr>
              <w:jc w:val="center"/>
            </w:pPr>
            <w:r>
              <w:t>-</w:t>
            </w:r>
          </w:p>
        </w:tc>
        <w:tc>
          <w:tcPr>
            <w:tcW w:w="1772" w:type="dxa"/>
          </w:tcPr>
          <w:p w14:paraId="0D34DCCC" w14:textId="77777777" w:rsidR="00B93603" w:rsidRDefault="00B93603" w:rsidP="00B93603">
            <w:pPr>
              <w:jc w:val="center"/>
            </w:pPr>
            <w:r>
              <w:t>-</w:t>
            </w:r>
          </w:p>
        </w:tc>
        <w:tc>
          <w:tcPr>
            <w:tcW w:w="1821" w:type="dxa"/>
          </w:tcPr>
          <w:p w14:paraId="40073D93" w14:textId="77777777" w:rsidR="00B93603" w:rsidRDefault="00B93603" w:rsidP="00B93603">
            <w:pPr>
              <w:jc w:val="center"/>
            </w:pPr>
            <w:r>
              <w:t>($35,000,000)</w:t>
            </w:r>
          </w:p>
        </w:tc>
      </w:tr>
      <w:tr w:rsidR="00B93603" w14:paraId="144453A6" w14:textId="77777777" w:rsidTr="007E107F">
        <w:trPr>
          <w:trHeight w:val="386"/>
        </w:trPr>
        <w:tc>
          <w:tcPr>
            <w:tcW w:w="1188" w:type="dxa"/>
          </w:tcPr>
          <w:p w14:paraId="44026827" w14:textId="77777777" w:rsidR="00B93603" w:rsidRDefault="00B93603" w:rsidP="00B93603">
            <w:r>
              <w:t>Benefit</w:t>
            </w:r>
          </w:p>
        </w:tc>
        <w:tc>
          <w:tcPr>
            <w:tcW w:w="2303" w:type="dxa"/>
          </w:tcPr>
          <w:p w14:paraId="2B62840D" w14:textId="77777777" w:rsidR="00B93603" w:rsidRDefault="00B93603" w:rsidP="00B93603">
            <w:pPr>
              <w:jc w:val="center"/>
            </w:pPr>
            <w:r>
              <w:t>-</w:t>
            </w:r>
          </w:p>
        </w:tc>
        <w:tc>
          <w:tcPr>
            <w:tcW w:w="1772" w:type="dxa"/>
          </w:tcPr>
          <w:p w14:paraId="7D709F11" w14:textId="77777777" w:rsidR="00B93603" w:rsidRDefault="00B93603" w:rsidP="00B93603">
            <w:pPr>
              <w:jc w:val="center"/>
            </w:pPr>
            <w:r>
              <w:t>$24,114,528</w:t>
            </w:r>
          </w:p>
        </w:tc>
        <w:tc>
          <w:tcPr>
            <w:tcW w:w="1772" w:type="dxa"/>
          </w:tcPr>
          <w:p w14:paraId="64933FCB" w14:textId="77777777" w:rsidR="00B93603" w:rsidRDefault="00B93603" w:rsidP="00B93603">
            <w:pPr>
              <w:jc w:val="center"/>
            </w:pPr>
            <w:r>
              <w:t>$24,114,528</w:t>
            </w:r>
          </w:p>
        </w:tc>
        <w:tc>
          <w:tcPr>
            <w:tcW w:w="1821" w:type="dxa"/>
          </w:tcPr>
          <w:p w14:paraId="000328E4" w14:textId="77777777" w:rsidR="00B93603" w:rsidRDefault="00B93603" w:rsidP="00B93603">
            <w:pPr>
              <w:jc w:val="center"/>
            </w:pPr>
            <w:r>
              <w:t>$48,229,056</w:t>
            </w:r>
          </w:p>
        </w:tc>
      </w:tr>
      <w:tr w:rsidR="00B93603" w14:paraId="60C541DA" w14:textId="77777777" w:rsidTr="007E107F">
        <w:trPr>
          <w:trHeight w:val="260"/>
        </w:trPr>
        <w:tc>
          <w:tcPr>
            <w:tcW w:w="1188" w:type="dxa"/>
          </w:tcPr>
          <w:p w14:paraId="1C49D037" w14:textId="77777777" w:rsidR="00B93603" w:rsidRDefault="007E107F" w:rsidP="00B93603">
            <w:r>
              <w:t>3 year outcome</w:t>
            </w:r>
          </w:p>
        </w:tc>
        <w:tc>
          <w:tcPr>
            <w:tcW w:w="2303" w:type="dxa"/>
          </w:tcPr>
          <w:p w14:paraId="56C5852A" w14:textId="77777777" w:rsidR="00B93603" w:rsidRDefault="00B93603" w:rsidP="00B93603"/>
        </w:tc>
        <w:tc>
          <w:tcPr>
            <w:tcW w:w="1772" w:type="dxa"/>
          </w:tcPr>
          <w:p w14:paraId="729280C5" w14:textId="77777777" w:rsidR="00B93603" w:rsidRDefault="00B93603" w:rsidP="00B93603"/>
        </w:tc>
        <w:tc>
          <w:tcPr>
            <w:tcW w:w="1772" w:type="dxa"/>
          </w:tcPr>
          <w:p w14:paraId="79630C49" w14:textId="77777777" w:rsidR="00B93603" w:rsidRDefault="00B93603" w:rsidP="00B93603"/>
        </w:tc>
        <w:tc>
          <w:tcPr>
            <w:tcW w:w="1821" w:type="dxa"/>
          </w:tcPr>
          <w:p w14:paraId="67DB3D22" w14:textId="77777777" w:rsidR="00B93603" w:rsidRPr="00B93603" w:rsidRDefault="00B93603" w:rsidP="00B93603">
            <w:pPr>
              <w:jc w:val="center"/>
              <w:rPr>
                <w:color w:val="9BBB59" w:themeColor="accent3"/>
              </w:rPr>
            </w:pPr>
            <w:r w:rsidRPr="00B93603">
              <w:rPr>
                <w:color w:val="9BBB59" w:themeColor="accent3"/>
              </w:rPr>
              <w:t>$13,229,056</w:t>
            </w:r>
          </w:p>
        </w:tc>
      </w:tr>
    </w:tbl>
    <w:p w14:paraId="0A7C35BE" w14:textId="77777777" w:rsidR="00B93603" w:rsidRDefault="00B93603" w:rsidP="00220AB0">
      <w:pPr>
        <w:spacing w:line="480" w:lineRule="auto"/>
      </w:pPr>
    </w:p>
    <w:p w14:paraId="5A2682ED" w14:textId="77777777" w:rsidR="00B93603" w:rsidRDefault="00B93603" w:rsidP="00220AB0">
      <w:pPr>
        <w:spacing w:line="480" w:lineRule="auto"/>
      </w:pPr>
    </w:p>
    <w:p w14:paraId="1279B430" w14:textId="77777777" w:rsidR="00B93603" w:rsidRDefault="00B93603" w:rsidP="00220AB0">
      <w:pPr>
        <w:spacing w:line="480" w:lineRule="auto"/>
        <w:rPr>
          <w:b/>
        </w:rPr>
      </w:pPr>
      <w:r>
        <w:rPr>
          <w:b/>
        </w:rPr>
        <w:t>Works Cited</w:t>
      </w:r>
    </w:p>
    <w:p w14:paraId="6202531A" w14:textId="77777777" w:rsidR="00B93603" w:rsidRPr="001741A3" w:rsidRDefault="001741A3" w:rsidP="00B93603">
      <w:pPr>
        <w:rPr>
          <w:rFonts w:ascii="Arial" w:eastAsia="Times New Roman" w:hAnsi="Arial"/>
          <w:color w:val="auto"/>
        </w:rPr>
      </w:pPr>
      <w:r w:rsidRPr="001741A3">
        <w:rPr>
          <w:rFonts w:ascii="Arial" w:eastAsia="Times New Roman" w:hAnsi="Arial"/>
          <w:color w:val="auto"/>
          <w:shd w:val="clear" w:color="auto" w:fill="F1F4F5"/>
        </w:rPr>
        <w:tab/>
      </w:r>
      <w:r w:rsidR="00B93603" w:rsidRPr="001741A3">
        <w:rPr>
          <w:rFonts w:ascii="Arial" w:eastAsia="Times New Roman" w:hAnsi="Arial"/>
          <w:color w:val="auto"/>
          <w:shd w:val="clear" w:color="auto" w:fill="F1F4F5"/>
        </w:rPr>
        <w:t>"Explain: Tier 1 / Tier 2 / Tier 3 / Tier 4 Data Center." </w:t>
      </w:r>
      <w:proofErr w:type="gramStart"/>
      <w:r w:rsidR="00B93603" w:rsidRPr="001741A3">
        <w:rPr>
          <w:rFonts w:ascii="Arial" w:eastAsia="Times New Roman" w:hAnsi="Arial"/>
          <w:i/>
          <w:iCs/>
          <w:color w:val="auto"/>
          <w:shd w:val="clear" w:color="auto" w:fill="F1F4F5"/>
        </w:rPr>
        <w:t>NixCraft — Linux Tips, Hacks, Tutorials, And Ideas In Blog</w:t>
      </w:r>
      <w:r w:rsidR="00B93603" w:rsidRPr="001741A3">
        <w:rPr>
          <w:rFonts w:ascii="Arial" w:eastAsia="Times New Roman" w:hAnsi="Arial"/>
          <w:color w:val="auto"/>
          <w:shd w:val="clear" w:color="auto" w:fill="F1F4F5"/>
        </w:rPr>
        <w:t>.</w:t>
      </w:r>
      <w:proofErr w:type="gramEnd"/>
      <w:r w:rsidR="00B93603" w:rsidRPr="001741A3">
        <w:rPr>
          <w:rFonts w:ascii="Arial" w:eastAsia="Times New Roman" w:hAnsi="Arial"/>
          <w:color w:val="auto"/>
          <w:shd w:val="clear" w:color="auto" w:fill="F1F4F5"/>
        </w:rPr>
        <w:t xml:space="preserve"> N.p., 29 Jan. 2011. Web. 16 Feb. 2017.</w:t>
      </w:r>
    </w:p>
    <w:p w14:paraId="0E3AF918" w14:textId="77777777" w:rsidR="001741A3" w:rsidRDefault="001741A3" w:rsidP="001741A3">
      <w:pPr>
        <w:rPr>
          <w:rFonts w:ascii="Helvetica" w:eastAsia="Times New Roman" w:hAnsi="Helvetica"/>
          <w:b/>
          <w:bCs/>
          <w:color w:val="333333"/>
          <w:sz w:val="21"/>
          <w:szCs w:val="21"/>
          <w:shd w:val="clear" w:color="auto" w:fill="FFFFFF"/>
        </w:rPr>
      </w:pPr>
    </w:p>
    <w:p w14:paraId="0772CFBC" w14:textId="77777777" w:rsidR="001741A3" w:rsidRPr="007E107F" w:rsidRDefault="001741A3" w:rsidP="001741A3">
      <w:pPr>
        <w:rPr>
          <w:rFonts w:ascii="Times" w:eastAsia="Times New Roman" w:hAnsi="Times"/>
          <w:color w:val="auto"/>
          <w:sz w:val="20"/>
          <w:szCs w:val="20"/>
        </w:rPr>
      </w:pPr>
      <w:r>
        <w:rPr>
          <w:rFonts w:ascii="Helvetica" w:eastAsia="Times New Roman" w:hAnsi="Helvetica"/>
          <w:b/>
          <w:bCs/>
          <w:color w:val="333333"/>
          <w:sz w:val="21"/>
          <w:szCs w:val="21"/>
          <w:shd w:val="clear" w:color="auto" w:fill="FFFFFF"/>
        </w:rPr>
        <w:tab/>
      </w:r>
      <w:r w:rsidRPr="007E107F"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  <w:t xml:space="preserve">Beal, </w:t>
      </w:r>
      <w:proofErr w:type="spellStart"/>
      <w:r w:rsidRPr="007E107F"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  <w:t>Vangie</w:t>
      </w:r>
      <w:proofErr w:type="spellEnd"/>
      <w:r w:rsidRPr="007E107F"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  <w:t>. "Data center tiers." </w:t>
      </w:r>
      <w:r w:rsidRPr="007E107F">
        <w:rPr>
          <w:rFonts w:ascii="Helvetica" w:eastAsia="Times New Roman" w:hAnsi="Helvetica"/>
          <w:bCs/>
          <w:i/>
          <w:iCs/>
          <w:color w:val="333333"/>
          <w:sz w:val="21"/>
          <w:szCs w:val="21"/>
          <w:shd w:val="clear" w:color="auto" w:fill="FFFFFF"/>
        </w:rPr>
        <w:t xml:space="preserve">What is Data Center Tiers? </w:t>
      </w:r>
      <w:proofErr w:type="spellStart"/>
      <w:r w:rsidRPr="007E107F">
        <w:rPr>
          <w:rFonts w:ascii="Helvetica" w:eastAsia="Times New Roman" w:hAnsi="Helvetica"/>
          <w:bCs/>
          <w:i/>
          <w:iCs/>
          <w:color w:val="333333"/>
          <w:sz w:val="21"/>
          <w:szCs w:val="21"/>
          <w:shd w:val="clear" w:color="auto" w:fill="FFFFFF"/>
        </w:rPr>
        <w:t>Webopedia</w:t>
      </w:r>
      <w:proofErr w:type="spellEnd"/>
      <w:r w:rsidRPr="007E107F">
        <w:rPr>
          <w:rFonts w:ascii="Helvetica" w:eastAsia="Times New Roman" w:hAnsi="Helvetica"/>
          <w:bCs/>
          <w:i/>
          <w:iCs/>
          <w:color w:val="333333"/>
          <w:sz w:val="21"/>
          <w:szCs w:val="21"/>
          <w:shd w:val="clear" w:color="auto" w:fill="FFFFFF"/>
        </w:rPr>
        <w:t xml:space="preserve"> Definition</w:t>
      </w:r>
      <w:r w:rsidRPr="007E107F"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 w:rsidRPr="007E107F"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  <w:t>N.p</w:t>
      </w:r>
      <w:proofErr w:type="spellEnd"/>
      <w:r w:rsidRPr="007E107F"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  <w:t xml:space="preserve">., </w:t>
      </w:r>
      <w:proofErr w:type="spellStart"/>
      <w:r w:rsidRPr="007E107F"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  <w:t>n.d.</w:t>
      </w:r>
      <w:proofErr w:type="spellEnd"/>
      <w:r w:rsidRPr="007E107F"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  <w:t xml:space="preserve"> Web.</w:t>
      </w:r>
      <w:proofErr w:type="gramEnd"/>
      <w:r w:rsidRPr="007E107F"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  <w:t xml:space="preserve"> 27 Feb. 2017.</w:t>
      </w:r>
    </w:p>
    <w:p w14:paraId="5A9813BF" w14:textId="77777777" w:rsidR="007E107F" w:rsidRDefault="007E107F" w:rsidP="007E107F">
      <w:pPr>
        <w:rPr>
          <w:b/>
        </w:rPr>
      </w:pPr>
    </w:p>
    <w:p w14:paraId="173A65EC" w14:textId="77777777" w:rsidR="007E107F" w:rsidRPr="007E107F" w:rsidRDefault="007E107F" w:rsidP="007E107F">
      <w:pPr>
        <w:rPr>
          <w:rFonts w:ascii="Times" w:eastAsia="Times New Roman" w:hAnsi="Times"/>
          <w:color w:val="auto"/>
          <w:sz w:val="20"/>
          <w:szCs w:val="20"/>
        </w:rPr>
      </w:pPr>
      <w:r>
        <w:rPr>
          <w:rFonts w:eastAsia="Times New Roman"/>
          <w:shd w:val="clear" w:color="auto" w:fill="FFFFFF"/>
        </w:rPr>
        <w:tab/>
      </w:r>
      <w:proofErr w:type="gramStart"/>
      <w:r w:rsidRPr="007E107F">
        <w:rPr>
          <w:rFonts w:eastAsia="Times New Roman"/>
          <w:shd w:val="clear" w:color="auto" w:fill="FFFFFF"/>
        </w:rPr>
        <w:t>Staff, Colocation American.</w:t>
      </w:r>
      <w:proofErr w:type="gramEnd"/>
      <w:r w:rsidRPr="007E107F">
        <w:rPr>
          <w:rFonts w:eastAsia="Times New Roman"/>
          <w:shd w:val="clear" w:color="auto" w:fill="FFFFFF"/>
        </w:rPr>
        <w:t xml:space="preserve"> "Data Center Tier Rating Breakdown - Tier 1, 2, 3, 4 - CLA." </w:t>
      </w:r>
      <w:r w:rsidRPr="007E107F">
        <w:rPr>
          <w:rFonts w:eastAsia="Times New Roman"/>
          <w:i/>
          <w:iCs/>
          <w:shd w:val="clear" w:color="auto" w:fill="FFFFFF"/>
        </w:rPr>
        <w:t>Colocation America</w:t>
      </w:r>
      <w:r w:rsidRPr="007E107F">
        <w:rPr>
          <w:rFonts w:eastAsia="Times New Roman"/>
          <w:shd w:val="clear" w:color="auto" w:fill="FFFFFF"/>
        </w:rPr>
        <w:t>. Colocation American Staff, 08 Feb. 2016. Web. 27 Feb. 2017.</w:t>
      </w:r>
    </w:p>
    <w:p w14:paraId="3664D8EA" w14:textId="77777777" w:rsidR="007E107F" w:rsidRPr="007E107F" w:rsidRDefault="007E107F" w:rsidP="007E107F">
      <w:pPr>
        <w:rPr>
          <w:rFonts w:ascii="Times" w:eastAsia="Times New Roman" w:hAnsi="Times"/>
          <w:color w:val="auto"/>
          <w:sz w:val="20"/>
          <w:szCs w:val="20"/>
        </w:rPr>
      </w:pPr>
    </w:p>
    <w:p w14:paraId="55E25C1A" w14:textId="77777777" w:rsidR="007E107F" w:rsidRPr="00B93603" w:rsidRDefault="007E107F" w:rsidP="00220AB0">
      <w:pPr>
        <w:spacing w:line="480" w:lineRule="auto"/>
        <w:rPr>
          <w:b/>
        </w:rPr>
      </w:pPr>
    </w:p>
    <w:sectPr w:rsidR="007E107F" w:rsidRPr="00B93603" w:rsidSect="009731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B0"/>
    <w:rsid w:val="000C1286"/>
    <w:rsid w:val="001741A3"/>
    <w:rsid w:val="00220AB0"/>
    <w:rsid w:val="004025EE"/>
    <w:rsid w:val="004D695C"/>
    <w:rsid w:val="00530E93"/>
    <w:rsid w:val="007C6628"/>
    <w:rsid w:val="007E107F"/>
    <w:rsid w:val="00973101"/>
    <w:rsid w:val="00B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B424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03"/>
    <w:rPr>
      <w:rFonts w:asciiTheme="minorHAnsi" w:hAnsiTheme="minorHAnsi" w:cstheme="minorBidi"/>
      <w:color w:val="auto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936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03"/>
    <w:rPr>
      <w:rFonts w:asciiTheme="minorHAnsi" w:hAnsiTheme="minorHAnsi" w:cstheme="minorBidi"/>
      <w:color w:val="auto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9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335</Words>
  <Characters>1915</Characters>
  <Application>Microsoft Macintosh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Temp</dc:creator>
  <cp:keywords/>
  <dc:description/>
  <cp:lastModifiedBy>Ryan Temp</cp:lastModifiedBy>
  <cp:revision>3</cp:revision>
  <dcterms:created xsi:type="dcterms:W3CDTF">2017-02-16T04:22:00Z</dcterms:created>
  <dcterms:modified xsi:type="dcterms:W3CDTF">2017-03-01T22:09:00Z</dcterms:modified>
</cp:coreProperties>
</file>