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50F06" w14:textId="3A334572" w:rsidR="0043074E" w:rsidRPr="00E51B3B" w:rsidRDefault="00306365">
      <w:pPr>
        <w:rPr>
          <w:sz w:val="22"/>
          <w:szCs w:val="22"/>
        </w:rPr>
      </w:pPr>
      <w:r w:rsidRPr="00E51B3B">
        <w:rPr>
          <w:rFonts w:hint="eastAsia"/>
          <w:sz w:val="22"/>
          <w:szCs w:val="22"/>
        </w:rPr>
        <w:t>Run Zhu</w:t>
      </w:r>
    </w:p>
    <w:p w14:paraId="62824238" w14:textId="5BFBFDDB" w:rsidR="00306365" w:rsidRPr="00E51B3B" w:rsidRDefault="00306365">
      <w:pPr>
        <w:rPr>
          <w:sz w:val="22"/>
          <w:szCs w:val="22"/>
        </w:rPr>
      </w:pPr>
      <w:r w:rsidRPr="00E51B3B">
        <w:rPr>
          <w:rFonts w:hint="eastAsia"/>
          <w:sz w:val="22"/>
          <w:szCs w:val="22"/>
        </w:rPr>
        <w:t>MIS 2501</w:t>
      </w:r>
    </w:p>
    <w:p w14:paraId="47928068" w14:textId="41D3A81E" w:rsidR="00306365" w:rsidRPr="00E51B3B" w:rsidRDefault="00252899" w:rsidP="00306365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SharePoint</w:t>
      </w:r>
    </w:p>
    <w:p w14:paraId="09B29ED5" w14:textId="77777777" w:rsidR="00306365" w:rsidRPr="00E51B3B" w:rsidRDefault="00306365" w:rsidP="00306365">
      <w:pPr>
        <w:rPr>
          <w:sz w:val="22"/>
          <w:szCs w:val="22"/>
        </w:rPr>
      </w:pPr>
    </w:p>
    <w:p w14:paraId="745B6FD6" w14:textId="4FBA59C9" w:rsidR="00081833" w:rsidRPr="00DC0B92" w:rsidRDefault="00DA1A20" w:rsidP="00081833">
      <w:pPr>
        <w:widowControl/>
        <w:spacing w:line="480" w:lineRule="auto"/>
        <w:jc w:val="left"/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</w:pPr>
      <w:r w:rsidRPr="00E51B3B">
        <w:rPr>
          <w:rFonts w:hint="eastAsia"/>
          <w:sz w:val="22"/>
          <w:szCs w:val="22"/>
        </w:rPr>
        <w:tab/>
      </w:r>
      <w:r w:rsidR="00081833" w:rsidRPr="00DC0B92">
        <w:rPr>
          <w:rFonts w:hint="eastAsia"/>
          <w:color w:val="000000" w:themeColor="text1"/>
          <w:sz w:val="22"/>
          <w:szCs w:val="22"/>
        </w:rPr>
        <w:t xml:space="preserve">By </w:t>
      </w:r>
      <w:r w:rsidR="00996BD4" w:rsidRPr="00DC0B92">
        <w:rPr>
          <w:rFonts w:hint="eastAsia"/>
          <w:color w:val="000000" w:themeColor="text1"/>
          <w:sz w:val="22"/>
          <w:szCs w:val="22"/>
        </w:rPr>
        <w:t>utilizing</w:t>
      </w:r>
      <w:r w:rsidR="00081833" w:rsidRPr="00DC0B92">
        <w:rPr>
          <w:rFonts w:hint="eastAsia"/>
          <w:color w:val="000000" w:themeColor="text1"/>
          <w:sz w:val="22"/>
          <w:szCs w:val="22"/>
        </w:rPr>
        <w:t xml:space="preserve"> </w:t>
      </w:r>
      <w:r w:rsidR="000E6FAF">
        <w:rPr>
          <w:color w:val="000000" w:themeColor="text1"/>
          <w:sz w:val="22"/>
          <w:szCs w:val="22"/>
        </w:rPr>
        <w:t>SharePoint</w:t>
      </w:r>
      <w:r w:rsidR="0029582E" w:rsidRPr="00DC0B92">
        <w:rPr>
          <w:rFonts w:hint="eastAsia"/>
          <w:color w:val="000000" w:themeColor="text1"/>
          <w:sz w:val="22"/>
          <w:szCs w:val="22"/>
        </w:rPr>
        <w:t xml:space="preserve"> to </w:t>
      </w:r>
      <w:r w:rsidR="00CD3B6F">
        <w:rPr>
          <w:color w:val="000000" w:themeColor="text1"/>
          <w:sz w:val="22"/>
          <w:szCs w:val="22"/>
        </w:rPr>
        <w:t>manage documents</w:t>
      </w:r>
      <w:r w:rsidR="00081833" w:rsidRPr="00DC0B92">
        <w:rPr>
          <w:rFonts w:hint="eastAsia"/>
          <w:color w:val="000000" w:themeColor="text1"/>
          <w:sz w:val="22"/>
          <w:szCs w:val="22"/>
        </w:rPr>
        <w:t xml:space="preserve">, we will gain </w:t>
      </w:r>
      <w:r w:rsidR="000E6FAF" w:rsidRPr="00DC0B92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>$</w:t>
      </w:r>
      <w:r w:rsidR="000E6FAF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 xml:space="preserve">1,846,250 </w:t>
      </w:r>
      <w:r w:rsidR="00081833" w:rsidRPr="00DC0B92">
        <w:rPr>
          <w:rFonts w:hint="eastAsia"/>
          <w:color w:val="000000" w:themeColor="text1"/>
          <w:sz w:val="22"/>
          <w:szCs w:val="22"/>
        </w:rPr>
        <w:t>in net</w:t>
      </w:r>
      <w:r w:rsidR="00081833" w:rsidRPr="00DC0B92">
        <w:rPr>
          <w:color w:val="000000" w:themeColor="text1"/>
          <w:sz w:val="22"/>
          <w:szCs w:val="22"/>
        </w:rPr>
        <w:t xml:space="preserve"> </w:t>
      </w:r>
      <w:r w:rsidR="006B129E" w:rsidRPr="00DC0B92">
        <w:rPr>
          <w:rFonts w:hint="eastAsia"/>
          <w:color w:val="000000" w:themeColor="text1"/>
          <w:sz w:val="22"/>
          <w:szCs w:val="22"/>
        </w:rPr>
        <w:t>benefit</w:t>
      </w:r>
      <w:r w:rsidR="00E51B3B" w:rsidRPr="00DC0B92">
        <w:rPr>
          <w:color w:val="000000" w:themeColor="text1"/>
          <w:sz w:val="22"/>
          <w:szCs w:val="22"/>
        </w:rPr>
        <w:t>s</w:t>
      </w:r>
      <w:r w:rsidR="00081833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 </w:t>
      </w:r>
      <w:r w:rsidR="00E51B3B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over</w:t>
      </w:r>
      <w:r w:rsidR="00081833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 3</w:t>
      </w:r>
      <w:r w:rsidR="00081833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</w:t>
      </w:r>
      <w:r w:rsidR="00081833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year</w:t>
      </w:r>
      <w:r w:rsidR="00081833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>s</w:t>
      </w:r>
      <w:r w:rsidR="00081833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.</w:t>
      </w:r>
      <w:r w:rsidR="00081833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</w:t>
      </w:r>
      <w:r w:rsidR="0044396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SharePoint</w:t>
      </w:r>
      <w:r w:rsidR="009B1D14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</w:t>
      </w:r>
      <w:r w:rsidR="006B32B7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allows </w:t>
      </w:r>
      <w:r w:rsidR="00515FDD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PMPs</w:t>
      </w:r>
      <w:r w:rsidR="00515FDD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to </w:t>
      </w:r>
      <w:r w:rsidR="006C0E97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share and manage</w:t>
      </w:r>
      <w:r w:rsidR="00515FDD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 documents with each other and</w:t>
      </w:r>
      <w:r w:rsidR="006C0E97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with our</w:t>
      </w:r>
      <w:r w:rsidR="00515FDD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 external clients</w:t>
      </w:r>
      <w:r w:rsidR="00081833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>. By investing</w:t>
      </w:r>
      <w:r w:rsidR="006B32B7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</w:t>
      </w:r>
      <w:r w:rsidR="006B129E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>$</w:t>
      </w:r>
      <w:r w:rsidR="00FE76D0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253,750</w:t>
      </w:r>
      <w:r w:rsidR="00081833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 </w:t>
      </w:r>
      <w:r w:rsidR="00081833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in </w:t>
      </w:r>
      <w:r w:rsidR="00FE76D0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SharePoint</w:t>
      </w:r>
      <w:r w:rsidR="00922D58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</w:t>
      </w:r>
      <w:r w:rsidR="006B32B7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in </w:t>
      </w:r>
      <w:r w:rsidR="00FE76D0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a 3-year-period</w:t>
      </w:r>
      <w:r w:rsidR="00081833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, we can </w:t>
      </w:r>
      <w:r w:rsidR="00FE76D0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increase</w:t>
      </w:r>
      <w:r w:rsidR="00471C0F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</w:t>
      </w:r>
      <w:r w:rsidR="009128D3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PMPs’</w:t>
      </w:r>
      <w:r w:rsidR="00471C0F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</w:t>
      </w:r>
      <w:r w:rsidR="00FE76D0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billable hours</w:t>
      </w:r>
      <w:r w:rsidR="00922D58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>, therefore gain</w:t>
      </w:r>
      <w:r w:rsidR="00E51B3B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ing</w:t>
      </w:r>
      <w:r w:rsidR="00922D58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</w:t>
      </w:r>
      <w:r w:rsidR="006B129E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benefit</w:t>
      </w:r>
      <w:r w:rsidR="00E51B3B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s</w:t>
      </w:r>
      <w:r w:rsidR="006B129E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 </w:t>
      </w:r>
      <w:r w:rsidR="00E51B3B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over</w:t>
      </w:r>
      <w:r w:rsidR="006B129E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 3 years</w:t>
      </w:r>
      <w:r w:rsidR="00896495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>.</w:t>
      </w:r>
    </w:p>
    <w:p w14:paraId="363E28B1" w14:textId="41789268" w:rsidR="00434408" w:rsidRDefault="00960094" w:rsidP="00B05E17">
      <w:pPr>
        <w:spacing w:line="480" w:lineRule="auto"/>
        <w:ind w:firstLine="420"/>
        <w:rPr>
          <w:rFonts w:ascii="Times New Roman" w:hAnsi="Times New Roman" w:cs="Times New Roman"/>
        </w:rPr>
      </w:pPr>
      <w:r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The key capacity of SharePoint</w:t>
      </w:r>
      <w:r w:rsidR="00BA4904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allows </w:t>
      </w:r>
      <w:r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PMPs</w:t>
      </w:r>
      <w:r w:rsidR="00BA4904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to </w:t>
      </w:r>
      <w:r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share</w:t>
      </w:r>
      <w:r w:rsidR="00515FDD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 and manage</w:t>
      </w:r>
      <w:r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 documents with</w:t>
      </w:r>
      <w:r w:rsidR="00515FDD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 each other and </w:t>
      </w:r>
      <w:r w:rsidR="006C0E97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with our </w:t>
      </w:r>
      <w:r w:rsidR="00515FDD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external</w:t>
      </w:r>
      <w:r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 clients</w:t>
      </w:r>
      <w:r w:rsidR="00BA4904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. </w:t>
      </w:r>
      <w:r w:rsidR="001609D0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By utilizing SharePoint</w:t>
      </w:r>
      <w:r w:rsidR="009F6BA3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, </w:t>
      </w:r>
      <w:r w:rsidR="006D3F4A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our PMPs are able to </w:t>
      </w:r>
      <w:r w:rsidR="00F832E0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spend less time on managing project proposal related documents.</w:t>
      </w:r>
      <w:r w:rsidR="00C313BF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 The PMPs</w:t>
      </w:r>
      <w:r w:rsidR="00A51AEC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 and clients</w:t>
      </w:r>
      <w:r w:rsidR="00C313BF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 can upload</w:t>
      </w:r>
      <w:r w:rsidR="00A51AEC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/modify</w:t>
      </w:r>
      <w:r w:rsidR="00C313BF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 </w:t>
      </w:r>
      <w:r w:rsidR="006064C7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documents on SharePoint cloud</w:t>
      </w:r>
      <w:r w:rsidR="00434408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 </w:t>
      </w:r>
      <w:r w:rsidR="00FE32D1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>anywhere</w:t>
      </w:r>
      <w:r w:rsidR="00434408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, and SharePoint will keep </w:t>
      </w:r>
      <w:r w:rsidR="00B05E17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the </w:t>
      </w:r>
      <w:r w:rsidR="00434408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previous version of </w:t>
      </w:r>
      <w:r w:rsidR="00AC566F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the </w:t>
      </w:r>
      <w:r w:rsidR="00434408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document. </w:t>
      </w:r>
      <w:r w:rsidR="000A26D1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Moreov</w:t>
      </w:r>
      <w:r w:rsidR="00B05E17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er, SharePoint </w:t>
      </w:r>
      <w:r w:rsidR="006C0E97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>provides</w:t>
      </w:r>
      <w:r w:rsidR="00B05E17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 many management tools like content and people search</w:t>
      </w:r>
      <w:r w:rsidR="00736BE0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, PMPs can use them to find the proposal documents in a short time rather than look at the</w:t>
      </w:r>
      <w:r w:rsidR="008C02F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document</w:t>
      </w:r>
      <w:bookmarkStart w:id="0" w:name="_GoBack"/>
      <w:bookmarkEnd w:id="0"/>
      <w:r w:rsidR="00736BE0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 one by one</w:t>
      </w:r>
      <w:r w:rsidR="00B05E17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. It</w:t>
      </w:r>
      <w:r w:rsidR="00FE32D1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 will increase</w:t>
      </w:r>
      <w:r w:rsidR="00B05E17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 the PMPs’ document management productivities, </w:t>
      </w:r>
      <w:r w:rsidR="00FE32D1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>therefore increase</w:t>
      </w:r>
      <w:r w:rsidR="00964DA8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 each PMP’s</w:t>
      </w:r>
      <w:r w:rsidR="00FE32D1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billable hours by 400 hours.</w:t>
      </w:r>
    </w:p>
    <w:p w14:paraId="579CF7A0" w14:textId="76BFDB8C" w:rsidR="00081833" w:rsidRPr="00434408" w:rsidRDefault="00081833" w:rsidP="00434408">
      <w:pPr>
        <w:spacing w:line="480" w:lineRule="auto"/>
        <w:rPr>
          <w:rFonts w:ascii="Times New Roman" w:hAnsi="Times New Roman" w:cs="Times New Roman"/>
        </w:rPr>
      </w:pPr>
      <w:r w:rsidRPr="00DC0B92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ab/>
      </w:r>
      <w:r w:rsidR="008514C8" w:rsidRPr="00DC0B92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>The 3-year cost</w:t>
      </w:r>
      <w:r w:rsidR="00F5522E" w:rsidRPr="00DC0B92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 xml:space="preserve"> for </w:t>
      </w:r>
      <w:r w:rsidR="00CB4F5B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>SharePoint</w:t>
      </w:r>
      <w:r w:rsidRPr="00DC0B92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="008514C8" w:rsidRPr="00DC0B92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>is</w:t>
      </w:r>
      <w:r w:rsidRPr="00DC0B92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DC0B92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>$</w:t>
      </w:r>
      <w:r w:rsidR="005155E4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>253,750</w:t>
      </w:r>
      <w:r w:rsidRPr="00DC0B92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 xml:space="preserve">, </w:t>
      </w:r>
      <w:r w:rsidR="00B4441B" w:rsidRPr="00DC0B92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 xml:space="preserve">including </w:t>
      </w:r>
      <w:r w:rsidR="0035237A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 xml:space="preserve">the </w:t>
      </w:r>
      <w:r w:rsidR="001C377A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>hardware and software purchase</w:t>
      </w:r>
      <w:r w:rsidR="00B4441B" w:rsidRPr="00DC0B92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 xml:space="preserve"> fee</w:t>
      </w:r>
      <w:r w:rsidR="001C377A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>,</w:t>
      </w:r>
      <w:r w:rsidR="00B4441B" w:rsidRPr="00DC0B92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 xml:space="preserve"> and maintenance fee</w:t>
      </w:r>
      <w:r w:rsidR="001C377A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>, and admin fee</w:t>
      </w:r>
      <w:r w:rsidRPr="00DC0B92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>.</w:t>
      </w:r>
      <w:r w:rsidR="00197633" w:rsidRPr="00DC0B92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 xml:space="preserve"> The </w:t>
      </w:r>
      <w:r w:rsidR="000156F0" w:rsidRPr="00DC0B92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>3-ye</w:t>
      </w:r>
      <w:r w:rsidR="004B2C16" w:rsidRPr="00DC0B92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 xml:space="preserve">ar </w:t>
      </w:r>
      <w:r w:rsidR="00503083" w:rsidRPr="00DC0B92">
        <w:rPr>
          <w:rFonts w:cs="Arial" w:hint="eastAsia"/>
          <w:color w:val="000000" w:themeColor="text1"/>
          <w:kern w:val="0"/>
          <w:sz w:val="22"/>
          <w:szCs w:val="22"/>
          <w:shd w:val="clear" w:color="auto" w:fill="FFFFFF"/>
        </w:rPr>
        <w:t>benefit</w:t>
      </w:r>
      <w:r w:rsidR="004B2C16" w:rsidRPr="00DC0B92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 xml:space="preserve"> is $</w:t>
      </w:r>
      <w:r w:rsidR="006100C5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>2.1</w:t>
      </w:r>
      <w:r w:rsidR="004B2C16" w:rsidRPr="00DC0B92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 xml:space="preserve"> million</w:t>
      </w:r>
      <w:r w:rsidR="0035237A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 xml:space="preserve"> in</w:t>
      </w:r>
      <w:r w:rsidR="006100C5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 xml:space="preserve"> revenue from increasing billable hours</w:t>
      </w:r>
      <w:r w:rsidR="00953688" w:rsidRPr="00DC0B92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>. T</w:t>
      </w:r>
      <w:r w:rsidR="000156F0" w:rsidRPr="00DC0B92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>hus</w:t>
      </w:r>
      <w:r w:rsidRPr="00DC0B92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="000156F0" w:rsidRPr="00DC0B92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>t</w:t>
      </w:r>
      <w:r w:rsidR="00197633" w:rsidRPr="00DC0B92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>he</w:t>
      </w:r>
      <w:r w:rsidRPr="00DC0B92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 xml:space="preserve"> 3-year </w:t>
      </w:r>
      <w:r w:rsidR="004B2C16" w:rsidRPr="00DC0B92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>net benefit is</w:t>
      </w:r>
      <w:r w:rsidRPr="00DC0B92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 xml:space="preserve"> $</w:t>
      </w:r>
      <w:r w:rsidR="006100C5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>1,846,250</w:t>
      </w:r>
      <w:r w:rsidRPr="00DC0B92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 xml:space="preserve">. </w:t>
      </w:r>
    </w:p>
    <w:p w14:paraId="59CE253B" w14:textId="48DD7EEF" w:rsidR="0043074E" w:rsidRDefault="0043074E">
      <w:pPr>
        <w:widowControl/>
        <w:jc w:val="left"/>
      </w:pPr>
      <w:r>
        <w:br w:type="page"/>
      </w:r>
    </w:p>
    <w:p w14:paraId="62ACCED7" w14:textId="77777777" w:rsidR="00E37F1E" w:rsidRPr="00E37F1E" w:rsidRDefault="00E37F1E" w:rsidP="00E37F1E">
      <w:pPr>
        <w:spacing w:line="480" w:lineRule="auto"/>
        <w:rPr>
          <w:rFonts w:cs="Times New Roman"/>
        </w:rPr>
      </w:pPr>
      <w:r w:rsidRPr="00E37F1E">
        <w:rPr>
          <w:rFonts w:cs="Times New Roman"/>
        </w:rPr>
        <w:lastRenderedPageBreak/>
        <w:t xml:space="preserve">Appendix </w:t>
      </w:r>
    </w:p>
    <w:p w14:paraId="50D4A090" w14:textId="1A87F92E" w:rsidR="00E37F1E" w:rsidRDefault="00E37F1E">
      <w:pPr>
        <w:widowControl/>
        <w:jc w:val="left"/>
      </w:pPr>
      <w:r>
        <w:rPr>
          <w:rFonts w:hint="eastAsia"/>
        </w:rPr>
        <w:t>Cost-benefit Analysis</w:t>
      </w:r>
    </w:p>
    <w:p w14:paraId="08208577" w14:textId="77777777" w:rsidR="00E37F1E" w:rsidRDefault="00E37F1E">
      <w:pPr>
        <w:widowControl/>
        <w:jc w:val="left"/>
      </w:pPr>
    </w:p>
    <w:tbl>
      <w:tblPr>
        <w:tblStyle w:val="TableGrid"/>
        <w:tblW w:w="8548" w:type="dxa"/>
        <w:tblLook w:val="04A0" w:firstRow="1" w:lastRow="0" w:firstColumn="1" w:lastColumn="0" w:noHBand="0" w:noVBand="1"/>
      </w:tblPr>
      <w:tblGrid>
        <w:gridCol w:w="2209"/>
        <w:gridCol w:w="1582"/>
        <w:gridCol w:w="1432"/>
        <w:gridCol w:w="1456"/>
        <w:gridCol w:w="1869"/>
      </w:tblGrid>
      <w:tr w:rsidR="00960094" w:rsidRPr="00705564" w14:paraId="7A9352AA" w14:textId="77777777" w:rsidTr="00960094">
        <w:trPr>
          <w:trHeight w:val="320"/>
        </w:trPr>
        <w:tc>
          <w:tcPr>
            <w:tcW w:w="2209" w:type="dxa"/>
            <w:noWrap/>
            <w:hideMark/>
          </w:tcPr>
          <w:p w14:paraId="50C2BA46" w14:textId="77777777" w:rsidR="00705564" w:rsidRPr="00705564" w:rsidRDefault="00705564" w:rsidP="00705564">
            <w:r w:rsidRPr="00705564">
              <w:t>Cost</w:t>
            </w:r>
          </w:p>
        </w:tc>
        <w:tc>
          <w:tcPr>
            <w:tcW w:w="1582" w:type="dxa"/>
            <w:noWrap/>
            <w:hideMark/>
          </w:tcPr>
          <w:p w14:paraId="5970F0E9" w14:textId="77777777" w:rsidR="00705564" w:rsidRPr="00705564" w:rsidRDefault="00705564">
            <w:r w:rsidRPr="00705564">
              <w:t>Year 1</w:t>
            </w:r>
          </w:p>
        </w:tc>
        <w:tc>
          <w:tcPr>
            <w:tcW w:w="1432" w:type="dxa"/>
            <w:noWrap/>
            <w:hideMark/>
          </w:tcPr>
          <w:p w14:paraId="5CD7008C" w14:textId="77777777" w:rsidR="00705564" w:rsidRPr="00705564" w:rsidRDefault="00705564">
            <w:r w:rsidRPr="00705564">
              <w:t>Year 2</w:t>
            </w:r>
          </w:p>
        </w:tc>
        <w:tc>
          <w:tcPr>
            <w:tcW w:w="1456" w:type="dxa"/>
            <w:noWrap/>
            <w:hideMark/>
          </w:tcPr>
          <w:p w14:paraId="3F3CD5E6" w14:textId="77777777" w:rsidR="00705564" w:rsidRPr="00705564" w:rsidRDefault="00705564">
            <w:r w:rsidRPr="00705564">
              <w:t>Year 3</w:t>
            </w:r>
          </w:p>
        </w:tc>
        <w:tc>
          <w:tcPr>
            <w:tcW w:w="1869" w:type="dxa"/>
            <w:noWrap/>
            <w:hideMark/>
          </w:tcPr>
          <w:p w14:paraId="1BE6A6A2" w14:textId="77777777" w:rsidR="00705564" w:rsidRPr="00705564" w:rsidRDefault="00705564"/>
        </w:tc>
      </w:tr>
      <w:tr w:rsidR="00960094" w:rsidRPr="00705564" w14:paraId="13E2370A" w14:textId="77777777" w:rsidTr="00960094">
        <w:trPr>
          <w:trHeight w:val="320"/>
        </w:trPr>
        <w:tc>
          <w:tcPr>
            <w:tcW w:w="2209" w:type="dxa"/>
            <w:noWrap/>
            <w:hideMark/>
          </w:tcPr>
          <w:p w14:paraId="00D73E58" w14:textId="77777777" w:rsidR="00705564" w:rsidRPr="00705564" w:rsidRDefault="00705564">
            <w:r w:rsidRPr="00705564">
              <w:t>Hardware&amp;Software</w:t>
            </w:r>
          </w:p>
        </w:tc>
        <w:tc>
          <w:tcPr>
            <w:tcW w:w="1582" w:type="dxa"/>
            <w:noWrap/>
            <w:hideMark/>
          </w:tcPr>
          <w:p w14:paraId="5C7F6FBD" w14:textId="77777777" w:rsidR="00705564" w:rsidRPr="00705564" w:rsidRDefault="00705564" w:rsidP="00705564">
            <w:r w:rsidRPr="00705564">
              <w:t xml:space="preserve"> $100,000.00 </w:t>
            </w:r>
          </w:p>
        </w:tc>
        <w:tc>
          <w:tcPr>
            <w:tcW w:w="1432" w:type="dxa"/>
            <w:noWrap/>
            <w:hideMark/>
          </w:tcPr>
          <w:p w14:paraId="1FEE813A" w14:textId="77777777" w:rsidR="00705564" w:rsidRPr="00705564" w:rsidRDefault="00705564" w:rsidP="00705564">
            <w:r w:rsidRPr="00705564">
              <w:t>0</w:t>
            </w:r>
          </w:p>
        </w:tc>
        <w:tc>
          <w:tcPr>
            <w:tcW w:w="1456" w:type="dxa"/>
            <w:noWrap/>
            <w:hideMark/>
          </w:tcPr>
          <w:p w14:paraId="1BE04BAA" w14:textId="77777777" w:rsidR="00705564" w:rsidRPr="00705564" w:rsidRDefault="00705564" w:rsidP="00705564">
            <w:r w:rsidRPr="00705564">
              <w:t>0</w:t>
            </w:r>
          </w:p>
        </w:tc>
        <w:tc>
          <w:tcPr>
            <w:tcW w:w="1869" w:type="dxa"/>
            <w:noWrap/>
            <w:hideMark/>
          </w:tcPr>
          <w:p w14:paraId="06C37813" w14:textId="77777777" w:rsidR="00705564" w:rsidRPr="00705564" w:rsidRDefault="00705564" w:rsidP="00705564"/>
        </w:tc>
      </w:tr>
      <w:tr w:rsidR="00960094" w:rsidRPr="00705564" w14:paraId="440B4C2E" w14:textId="77777777" w:rsidTr="00960094">
        <w:trPr>
          <w:trHeight w:val="320"/>
        </w:trPr>
        <w:tc>
          <w:tcPr>
            <w:tcW w:w="2209" w:type="dxa"/>
            <w:noWrap/>
            <w:hideMark/>
          </w:tcPr>
          <w:p w14:paraId="68662EB5" w14:textId="77777777" w:rsidR="00705564" w:rsidRPr="00705564" w:rsidRDefault="00705564">
            <w:r w:rsidRPr="00705564">
              <w:t>Maintenance fee</w:t>
            </w:r>
          </w:p>
        </w:tc>
        <w:tc>
          <w:tcPr>
            <w:tcW w:w="1582" w:type="dxa"/>
            <w:noWrap/>
            <w:hideMark/>
          </w:tcPr>
          <w:p w14:paraId="331AB8CF" w14:textId="77777777" w:rsidR="00705564" w:rsidRPr="00705564" w:rsidRDefault="00705564" w:rsidP="00705564">
            <w:r w:rsidRPr="00705564">
              <w:t xml:space="preserve"> $18,000.00 </w:t>
            </w:r>
          </w:p>
        </w:tc>
        <w:tc>
          <w:tcPr>
            <w:tcW w:w="1432" w:type="dxa"/>
            <w:noWrap/>
            <w:hideMark/>
          </w:tcPr>
          <w:p w14:paraId="2330BBFC" w14:textId="77777777" w:rsidR="00705564" w:rsidRPr="00705564" w:rsidRDefault="00705564" w:rsidP="00705564">
            <w:r w:rsidRPr="00705564">
              <w:t xml:space="preserve"> $18,000.00 </w:t>
            </w:r>
          </w:p>
        </w:tc>
        <w:tc>
          <w:tcPr>
            <w:tcW w:w="1456" w:type="dxa"/>
            <w:noWrap/>
            <w:hideMark/>
          </w:tcPr>
          <w:p w14:paraId="1FA883C5" w14:textId="77777777" w:rsidR="00705564" w:rsidRPr="00705564" w:rsidRDefault="00705564" w:rsidP="00705564">
            <w:r w:rsidRPr="00705564">
              <w:t xml:space="preserve"> $18,000.00 </w:t>
            </w:r>
          </w:p>
        </w:tc>
        <w:tc>
          <w:tcPr>
            <w:tcW w:w="1869" w:type="dxa"/>
            <w:noWrap/>
            <w:hideMark/>
          </w:tcPr>
          <w:p w14:paraId="1ED3F283" w14:textId="77777777" w:rsidR="00705564" w:rsidRPr="00705564" w:rsidRDefault="00705564" w:rsidP="00705564"/>
        </w:tc>
      </w:tr>
      <w:tr w:rsidR="00960094" w:rsidRPr="00705564" w14:paraId="4F468514" w14:textId="77777777" w:rsidTr="00960094">
        <w:trPr>
          <w:trHeight w:val="320"/>
        </w:trPr>
        <w:tc>
          <w:tcPr>
            <w:tcW w:w="2209" w:type="dxa"/>
            <w:noWrap/>
            <w:hideMark/>
          </w:tcPr>
          <w:p w14:paraId="00764A38" w14:textId="77777777" w:rsidR="00705564" w:rsidRPr="00705564" w:rsidRDefault="00705564">
            <w:r w:rsidRPr="00705564">
              <w:t>Admin fee</w:t>
            </w:r>
          </w:p>
        </w:tc>
        <w:tc>
          <w:tcPr>
            <w:tcW w:w="1582" w:type="dxa"/>
            <w:noWrap/>
            <w:hideMark/>
          </w:tcPr>
          <w:p w14:paraId="550A0116" w14:textId="77777777" w:rsidR="00705564" w:rsidRPr="00705564" w:rsidRDefault="00705564" w:rsidP="00705564">
            <w:r w:rsidRPr="00705564">
              <w:t xml:space="preserve"> $33,250.00 </w:t>
            </w:r>
          </w:p>
        </w:tc>
        <w:tc>
          <w:tcPr>
            <w:tcW w:w="1432" w:type="dxa"/>
            <w:noWrap/>
            <w:hideMark/>
          </w:tcPr>
          <w:p w14:paraId="7BD8926A" w14:textId="77777777" w:rsidR="00705564" w:rsidRPr="00705564" w:rsidRDefault="00705564" w:rsidP="00705564">
            <w:r w:rsidRPr="00705564">
              <w:t xml:space="preserve"> $33,250.00 </w:t>
            </w:r>
          </w:p>
        </w:tc>
        <w:tc>
          <w:tcPr>
            <w:tcW w:w="1456" w:type="dxa"/>
            <w:noWrap/>
            <w:hideMark/>
          </w:tcPr>
          <w:p w14:paraId="3E75E79E" w14:textId="77777777" w:rsidR="00705564" w:rsidRPr="00705564" w:rsidRDefault="00705564" w:rsidP="00705564">
            <w:r w:rsidRPr="00705564">
              <w:t xml:space="preserve"> $33,250.00 </w:t>
            </w:r>
          </w:p>
        </w:tc>
        <w:tc>
          <w:tcPr>
            <w:tcW w:w="1869" w:type="dxa"/>
            <w:noWrap/>
            <w:hideMark/>
          </w:tcPr>
          <w:p w14:paraId="4C435CA8" w14:textId="77777777" w:rsidR="00705564" w:rsidRPr="00705564" w:rsidRDefault="00705564" w:rsidP="00705564">
            <w:r w:rsidRPr="00705564">
              <w:t xml:space="preserve"> $99,750.00 </w:t>
            </w:r>
          </w:p>
        </w:tc>
      </w:tr>
      <w:tr w:rsidR="00960094" w:rsidRPr="00705564" w14:paraId="5D96D58E" w14:textId="77777777" w:rsidTr="00960094">
        <w:trPr>
          <w:trHeight w:val="320"/>
        </w:trPr>
        <w:tc>
          <w:tcPr>
            <w:tcW w:w="2209" w:type="dxa"/>
            <w:noWrap/>
            <w:hideMark/>
          </w:tcPr>
          <w:p w14:paraId="5F6C2741" w14:textId="77777777" w:rsidR="00705564" w:rsidRPr="00705564" w:rsidRDefault="00705564" w:rsidP="00705564">
            <w:r w:rsidRPr="00705564">
              <w:t>total</w:t>
            </w:r>
          </w:p>
        </w:tc>
        <w:tc>
          <w:tcPr>
            <w:tcW w:w="1582" w:type="dxa"/>
            <w:noWrap/>
            <w:hideMark/>
          </w:tcPr>
          <w:p w14:paraId="532AE465" w14:textId="77777777" w:rsidR="00705564" w:rsidRPr="00705564" w:rsidRDefault="00705564" w:rsidP="00705564">
            <w:r w:rsidRPr="00705564">
              <w:t xml:space="preserve"> $151,250.00 </w:t>
            </w:r>
          </w:p>
        </w:tc>
        <w:tc>
          <w:tcPr>
            <w:tcW w:w="1432" w:type="dxa"/>
            <w:noWrap/>
            <w:hideMark/>
          </w:tcPr>
          <w:p w14:paraId="2F88D33B" w14:textId="77777777" w:rsidR="00705564" w:rsidRPr="00705564" w:rsidRDefault="00705564" w:rsidP="00705564">
            <w:r w:rsidRPr="00705564">
              <w:t xml:space="preserve"> $51,250.00 </w:t>
            </w:r>
          </w:p>
        </w:tc>
        <w:tc>
          <w:tcPr>
            <w:tcW w:w="1456" w:type="dxa"/>
            <w:noWrap/>
            <w:hideMark/>
          </w:tcPr>
          <w:p w14:paraId="2F1C3E6C" w14:textId="77777777" w:rsidR="00705564" w:rsidRPr="00705564" w:rsidRDefault="00705564" w:rsidP="00705564">
            <w:r w:rsidRPr="00705564">
              <w:t xml:space="preserve"> $51,250.00 </w:t>
            </w:r>
          </w:p>
        </w:tc>
        <w:tc>
          <w:tcPr>
            <w:tcW w:w="1869" w:type="dxa"/>
            <w:noWrap/>
            <w:hideMark/>
          </w:tcPr>
          <w:p w14:paraId="699393B7" w14:textId="77777777" w:rsidR="00705564" w:rsidRPr="00705564" w:rsidRDefault="00705564" w:rsidP="00705564">
            <w:r w:rsidRPr="00705564">
              <w:t xml:space="preserve"> $253,750.00 </w:t>
            </w:r>
          </w:p>
        </w:tc>
      </w:tr>
      <w:tr w:rsidR="00960094" w:rsidRPr="00705564" w14:paraId="551C0858" w14:textId="77777777" w:rsidTr="00960094">
        <w:trPr>
          <w:trHeight w:val="320"/>
        </w:trPr>
        <w:tc>
          <w:tcPr>
            <w:tcW w:w="2209" w:type="dxa"/>
            <w:noWrap/>
            <w:hideMark/>
          </w:tcPr>
          <w:p w14:paraId="7E8B8F02" w14:textId="77777777" w:rsidR="00705564" w:rsidRPr="00705564" w:rsidRDefault="00705564" w:rsidP="00705564"/>
        </w:tc>
        <w:tc>
          <w:tcPr>
            <w:tcW w:w="1582" w:type="dxa"/>
            <w:noWrap/>
            <w:hideMark/>
          </w:tcPr>
          <w:p w14:paraId="4AFA4B8B" w14:textId="77777777" w:rsidR="00705564" w:rsidRPr="00705564" w:rsidRDefault="00705564"/>
        </w:tc>
        <w:tc>
          <w:tcPr>
            <w:tcW w:w="1432" w:type="dxa"/>
            <w:noWrap/>
            <w:hideMark/>
          </w:tcPr>
          <w:p w14:paraId="7F30EB3C" w14:textId="77777777" w:rsidR="00705564" w:rsidRPr="00705564" w:rsidRDefault="00705564"/>
        </w:tc>
        <w:tc>
          <w:tcPr>
            <w:tcW w:w="1456" w:type="dxa"/>
            <w:noWrap/>
            <w:hideMark/>
          </w:tcPr>
          <w:p w14:paraId="12BD518A" w14:textId="77777777" w:rsidR="00705564" w:rsidRPr="00705564" w:rsidRDefault="00705564"/>
        </w:tc>
        <w:tc>
          <w:tcPr>
            <w:tcW w:w="1869" w:type="dxa"/>
            <w:noWrap/>
            <w:hideMark/>
          </w:tcPr>
          <w:p w14:paraId="03EDCE9D" w14:textId="77777777" w:rsidR="00705564" w:rsidRPr="00705564" w:rsidRDefault="00705564"/>
        </w:tc>
      </w:tr>
      <w:tr w:rsidR="00960094" w:rsidRPr="00705564" w14:paraId="59344434" w14:textId="77777777" w:rsidTr="00960094">
        <w:trPr>
          <w:trHeight w:val="320"/>
        </w:trPr>
        <w:tc>
          <w:tcPr>
            <w:tcW w:w="2209" w:type="dxa"/>
            <w:noWrap/>
            <w:hideMark/>
          </w:tcPr>
          <w:p w14:paraId="2F78F15C" w14:textId="77777777" w:rsidR="00705564" w:rsidRPr="00705564" w:rsidRDefault="00705564">
            <w:r w:rsidRPr="00705564">
              <w:t>Benefit</w:t>
            </w:r>
          </w:p>
        </w:tc>
        <w:tc>
          <w:tcPr>
            <w:tcW w:w="1582" w:type="dxa"/>
            <w:noWrap/>
            <w:hideMark/>
          </w:tcPr>
          <w:p w14:paraId="4DD024A6" w14:textId="77777777" w:rsidR="00705564" w:rsidRPr="00705564" w:rsidRDefault="00705564">
            <w:r w:rsidRPr="00705564">
              <w:t>Year 1</w:t>
            </w:r>
          </w:p>
        </w:tc>
        <w:tc>
          <w:tcPr>
            <w:tcW w:w="1432" w:type="dxa"/>
            <w:noWrap/>
            <w:hideMark/>
          </w:tcPr>
          <w:p w14:paraId="451AC00F" w14:textId="77777777" w:rsidR="00705564" w:rsidRPr="00705564" w:rsidRDefault="00705564">
            <w:r w:rsidRPr="00705564">
              <w:t>Year 2</w:t>
            </w:r>
          </w:p>
        </w:tc>
        <w:tc>
          <w:tcPr>
            <w:tcW w:w="1456" w:type="dxa"/>
            <w:noWrap/>
            <w:hideMark/>
          </w:tcPr>
          <w:p w14:paraId="2E46CB6E" w14:textId="77777777" w:rsidR="00705564" w:rsidRPr="00705564" w:rsidRDefault="00705564">
            <w:r w:rsidRPr="00705564">
              <w:t>Year 3</w:t>
            </w:r>
          </w:p>
        </w:tc>
        <w:tc>
          <w:tcPr>
            <w:tcW w:w="1869" w:type="dxa"/>
            <w:noWrap/>
            <w:hideMark/>
          </w:tcPr>
          <w:p w14:paraId="6CF6F57A" w14:textId="77777777" w:rsidR="00705564" w:rsidRPr="00705564" w:rsidRDefault="00705564"/>
        </w:tc>
      </w:tr>
      <w:tr w:rsidR="00960094" w:rsidRPr="00705564" w14:paraId="3587CB5E" w14:textId="77777777" w:rsidTr="00960094">
        <w:trPr>
          <w:trHeight w:val="640"/>
        </w:trPr>
        <w:tc>
          <w:tcPr>
            <w:tcW w:w="2209" w:type="dxa"/>
            <w:hideMark/>
          </w:tcPr>
          <w:p w14:paraId="45295489" w14:textId="77777777" w:rsidR="00705564" w:rsidRPr="00705564" w:rsidRDefault="00705564">
            <w:r w:rsidRPr="00705564">
              <w:t>Increase in billable</w:t>
            </w:r>
            <w:r w:rsidRPr="00705564">
              <w:br/>
              <w:t xml:space="preserve"> hours revenue</w:t>
            </w:r>
          </w:p>
        </w:tc>
        <w:tc>
          <w:tcPr>
            <w:tcW w:w="1582" w:type="dxa"/>
            <w:noWrap/>
            <w:hideMark/>
          </w:tcPr>
          <w:p w14:paraId="5D9CD6D9" w14:textId="77777777" w:rsidR="00705564" w:rsidRPr="00705564" w:rsidRDefault="00705564" w:rsidP="00705564">
            <w:r w:rsidRPr="00705564">
              <w:t xml:space="preserve"> $700,000.00 </w:t>
            </w:r>
          </w:p>
        </w:tc>
        <w:tc>
          <w:tcPr>
            <w:tcW w:w="1432" w:type="dxa"/>
            <w:noWrap/>
            <w:hideMark/>
          </w:tcPr>
          <w:p w14:paraId="64EB1CD2" w14:textId="77777777" w:rsidR="00705564" w:rsidRPr="00705564" w:rsidRDefault="00705564" w:rsidP="00705564">
            <w:r w:rsidRPr="00705564">
              <w:t xml:space="preserve"> $700,000.00 </w:t>
            </w:r>
          </w:p>
        </w:tc>
        <w:tc>
          <w:tcPr>
            <w:tcW w:w="1456" w:type="dxa"/>
            <w:noWrap/>
            <w:hideMark/>
          </w:tcPr>
          <w:p w14:paraId="2ABD83E6" w14:textId="77777777" w:rsidR="00705564" w:rsidRPr="00705564" w:rsidRDefault="00705564" w:rsidP="00705564">
            <w:r w:rsidRPr="00705564">
              <w:t xml:space="preserve"> $700,000.00 </w:t>
            </w:r>
          </w:p>
        </w:tc>
        <w:tc>
          <w:tcPr>
            <w:tcW w:w="1869" w:type="dxa"/>
            <w:noWrap/>
            <w:hideMark/>
          </w:tcPr>
          <w:p w14:paraId="4379DFB4" w14:textId="77777777" w:rsidR="00705564" w:rsidRPr="00705564" w:rsidRDefault="00705564" w:rsidP="00705564"/>
        </w:tc>
      </w:tr>
      <w:tr w:rsidR="00960094" w:rsidRPr="00705564" w14:paraId="5E12CD5A" w14:textId="77777777" w:rsidTr="00960094">
        <w:trPr>
          <w:trHeight w:val="320"/>
        </w:trPr>
        <w:tc>
          <w:tcPr>
            <w:tcW w:w="2209" w:type="dxa"/>
            <w:noWrap/>
            <w:hideMark/>
          </w:tcPr>
          <w:p w14:paraId="359199DC" w14:textId="77777777" w:rsidR="00705564" w:rsidRPr="00705564" w:rsidRDefault="00705564">
            <w:r w:rsidRPr="00705564">
              <w:t>total</w:t>
            </w:r>
          </w:p>
        </w:tc>
        <w:tc>
          <w:tcPr>
            <w:tcW w:w="1582" w:type="dxa"/>
            <w:noWrap/>
            <w:hideMark/>
          </w:tcPr>
          <w:p w14:paraId="2DC8560E" w14:textId="77777777" w:rsidR="00705564" w:rsidRPr="00705564" w:rsidRDefault="00705564" w:rsidP="00705564">
            <w:r w:rsidRPr="00705564">
              <w:t xml:space="preserve"> $700,000.00 </w:t>
            </w:r>
          </w:p>
        </w:tc>
        <w:tc>
          <w:tcPr>
            <w:tcW w:w="1432" w:type="dxa"/>
            <w:noWrap/>
            <w:hideMark/>
          </w:tcPr>
          <w:p w14:paraId="799A1559" w14:textId="77777777" w:rsidR="00705564" w:rsidRPr="00705564" w:rsidRDefault="00705564" w:rsidP="00705564">
            <w:r w:rsidRPr="00705564">
              <w:t xml:space="preserve"> $700,000.00 </w:t>
            </w:r>
          </w:p>
        </w:tc>
        <w:tc>
          <w:tcPr>
            <w:tcW w:w="1456" w:type="dxa"/>
            <w:noWrap/>
            <w:hideMark/>
          </w:tcPr>
          <w:p w14:paraId="2731F55D" w14:textId="77777777" w:rsidR="00705564" w:rsidRPr="00705564" w:rsidRDefault="00705564" w:rsidP="00705564">
            <w:r w:rsidRPr="00705564">
              <w:t xml:space="preserve"> $700,000.00 </w:t>
            </w:r>
          </w:p>
        </w:tc>
        <w:tc>
          <w:tcPr>
            <w:tcW w:w="1869" w:type="dxa"/>
            <w:noWrap/>
            <w:hideMark/>
          </w:tcPr>
          <w:p w14:paraId="429EB858" w14:textId="77777777" w:rsidR="00705564" w:rsidRPr="00705564" w:rsidRDefault="00705564" w:rsidP="00705564">
            <w:r w:rsidRPr="00705564">
              <w:t xml:space="preserve"> $2,100,000.00 </w:t>
            </w:r>
          </w:p>
        </w:tc>
      </w:tr>
      <w:tr w:rsidR="00960094" w:rsidRPr="00705564" w14:paraId="368D5B5F" w14:textId="77777777" w:rsidTr="00960094">
        <w:trPr>
          <w:trHeight w:val="320"/>
        </w:trPr>
        <w:tc>
          <w:tcPr>
            <w:tcW w:w="2209" w:type="dxa"/>
            <w:noWrap/>
            <w:hideMark/>
          </w:tcPr>
          <w:p w14:paraId="125CD72E" w14:textId="77777777" w:rsidR="00705564" w:rsidRPr="00705564" w:rsidRDefault="00705564" w:rsidP="00705564"/>
        </w:tc>
        <w:tc>
          <w:tcPr>
            <w:tcW w:w="1582" w:type="dxa"/>
            <w:noWrap/>
            <w:hideMark/>
          </w:tcPr>
          <w:p w14:paraId="0EB7BF41" w14:textId="77777777" w:rsidR="00705564" w:rsidRPr="00705564" w:rsidRDefault="00705564"/>
        </w:tc>
        <w:tc>
          <w:tcPr>
            <w:tcW w:w="1432" w:type="dxa"/>
            <w:noWrap/>
            <w:hideMark/>
          </w:tcPr>
          <w:p w14:paraId="3A30D54A" w14:textId="77777777" w:rsidR="00705564" w:rsidRPr="00705564" w:rsidRDefault="00705564"/>
        </w:tc>
        <w:tc>
          <w:tcPr>
            <w:tcW w:w="1456" w:type="dxa"/>
            <w:noWrap/>
            <w:hideMark/>
          </w:tcPr>
          <w:p w14:paraId="7E7345F4" w14:textId="77777777" w:rsidR="00705564" w:rsidRPr="00705564" w:rsidRDefault="00705564"/>
        </w:tc>
        <w:tc>
          <w:tcPr>
            <w:tcW w:w="1869" w:type="dxa"/>
            <w:noWrap/>
            <w:hideMark/>
          </w:tcPr>
          <w:p w14:paraId="274FAC2F" w14:textId="77777777" w:rsidR="00705564" w:rsidRPr="00705564" w:rsidRDefault="00705564"/>
        </w:tc>
      </w:tr>
      <w:tr w:rsidR="00960094" w:rsidRPr="00705564" w14:paraId="1BF213AB" w14:textId="77777777" w:rsidTr="00960094">
        <w:trPr>
          <w:trHeight w:val="320"/>
        </w:trPr>
        <w:tc>
          <w:tcPr>
            <w:tcW w:w="2209" w:type="dxa"/>
            <w:noWrap/>
            <w:hideMark/>
          </w:tcPr>
          <w:p w14:paraId="67F70C3F" w14:textId="77777777" w:rsidR="00705564" w:rsidRPr="00705564" w:rsidRDefault="00705564"/>
        </w:tc>
        <w:tc>
          <w:tcPr>
            <w:tcW w:w="1582" w:type="dxa"/>
            <w:noWrap/>
            <w:hideMark/>
          </w:tcPr>
          <w:p w14:paraId="0B9DCAB2" w14:textId="77777777" w:rsidR="00705564" w:rsidRPr="00705564" w:rsidRDefault="00705564">
            <w:r w:rsidRPr="00705564">
              <w:t>Year 1</w:t>
            </w:r>
          </w:p>
        </w:tc>
        <w:tc>
          <w:tcPr>
            <w:tcW w:w="1432" w:type="dxa"/>
            <w:noWrap/>
            <w:hideMark/>
          </w:tcPr>
          <w:p w14:paraId="3F75C12B" w14:textId="77777777" w:rsidR="00705564" w:rsidRPr="00705564" w:rsidRDefault="00705564">
            <w:r w:rsidRPr="00705564">
              <w:t>Year 2</w:t>
            </w:r>
          </w:p>
        </w:tc>
        <w:tc>
          <w:tcPr>
            <w:tcW w:w="1456" w:type="dxa"/>
            <w:noWrap/>
            <w:hideMark/>
          </w:tcPr>
          <w:p w14:paraId="2380526F" w14:textId="77777777" w:rsidR="00705564" w:rsidRPr="00705564" w:rsidRDefault="00705564">
            <w:r w:rsidRPr="00705564">
              <w:t>Year 3</w:t>
            </w:r>
          </w:p>
        </w:tc>
        <w:tc>
          <w:tcPr>
            <w:tcW w:w="1869" w:type="dxa"/>
            <w:noWrap/>
            <w:hideMark/>
          </w:tcPr>
          <w:p w14:paraId="0CE72E90" w14:textId="77777777" w:rsidR="00705564" w:rsidRPr="00705564" w:rsidRDefault="00705564"/>
        </w:tc>
      </w:tr>
      <w:tr w:rsidR="00960094" w:rsidRPr="00705564" w14:paraId="3DB89672" w14:textId="77777777" w:rsidTr="00960094">
        <w:trPr>
          <w:trHeight w:val="320"/>
        </w:trPr>
        <w:tc>
          <w:tcPr>
            <w:tcW w:w="2209" w:type="dxa"/>
            <w:noWrap/>
            <w:hideMark/>
          </w:tcPr>
          <w:p w14:paraId="30E95A4B" w14:textId="77777777" w:rsidR="00705564" w:rsidRPr="00705564" w:rsidRDefault="00705564">
            <w:r w:rsidRPr="00705564">
              <w:t>Net Benefit</w:t>
            </w:r>
          </w:p>
        </w:tc>
        <w:tc>
          <w:tcPr>
            <w:tcW w:w="1582" w:type="dxa"/>
            <w:noWrap/>
            <w:hideMark/>
          </w:tcPr>
          <w:p w14:paraId="0339BA8E" w14:textId="77777777" w:rsidR="00705564" w:rsidRPr="00705564" w:rsidRDefault="00705564" w:rsidP="00705564">
            <w:r w:rsidRPr="00705564">
              <w:t xml:space="preserve"> $548,750.00 </w:t>
            </w:r>
          </w:p>
        </w:tc>
        <w:tc>
          <w:tcPr>
            <w:tcW w:w="1432" w:type="dxa"/>
            <w:noWrap/>
            <w:hideMark/>
          </w:tcPr>
          <w:p w14:paraId="58B67BC1" w14:textId="77777777" w:rsidR="00705564" w:rsidRPr="00705564" w:rsidRDefault="00705564" w:rsidP="00705564">
            <w:r w:rsidRPr="00705564">
              <w:t xml:space="preserve"> $648,750.00 </w:t>
            </w:r>
          </w:p>
        </w:tc>
        <w:tc>
          <w:tcPr>
            <w:tcW w:w="1456" w:type="dxa"/>
            <w:noWrap/>
            <w:hideMark/>
          </w:tcPr>
          <w:p w14:paraId="6BB66E5C" w14:textId="77777777" w:rsidR="00705564" w:rsidRPr="00705564" w:rsidRDefault="00705564" w:rsidP="00705564">
            <w:r w:rsidRPr="00705564">
              <w:t xml:space="preserve"> $648,750.00 </w:t>
            </w:r>
          </w:p>
        </w:tc>
        <w:tc>
          <w:tcPr>
            <w:tcW w:w="1869" w:type="dxa"/>
            <w:noWrap/>
            <w:hideMark/>
          </w:tcPr>
          <w:p w14:paraId="50B4A8B2" w14:textId="77777777" w:rsidR="00705564" w:rsidRPr="00705564" w:rsidRDefault="00705564" w:rsidP="00705564"/>
        </w:tc>
      </w:tr>
      <w:tr w:rsidR="00960094" w:rsidRPr="00705564" w14:paraId="758AA36A" w14:textId="77777777" w:rsidTr="00960094">
        <w:trPr>
          <w:trHeight w:val="320"/>
        </w:trPr>
        <w:tc>
          <w:tcPr>
            <w:tcW w:w="2209" w:type="dxa"/>
            <w:noWrap/>
            <w:hideMark/>
          </w:tcPr>
          <w:p w14:paraId="6D706ED3" w14:textId="77777777" w:rsidR="00705564" w:rsidRPr="00705564" w:rsidRDefault="00705564"/>
        </w:tc>
        <w:tc>
          <w:tcPr>
            <w:tcW w:w="1582" w:type="dxa"/>
            <w:noWrap/>
            <w:hideMark/>
          </w:tcPr>
          <w:p w14:paraId="0D588593" w14:textId="77777777" w:rsidR="00705564" w:rsidRPr="00705564" w:rsidRDefault="00705564"/>
        </w:tc>
        <w:tc>
          <w:tcPr>
            <w:tcW w:w="1432" w:type="dxa"/>
            <w:noWrap/>
            <w:hideMark/>
          </w:tcPr>
          <w:p w14:paraId="180901B1" w14:textId="77777777" w:rsidR="00705564" w:rsidRPr="00705564" w:rsidRDefault="00705564"/>
        </w:tc>
        <w:tc>
          <w:tcPr>
            <w:tcW w:w="1456" w:type="dxa"/>
            <w:noWrap/>
            <w:hideMark/>
          </w:tcPr>
          <w:p w14:paraId="2C929A00" w14:textId="77777777" w:rsidR="00705564" w:rsidRPr="00705564" w:rsidRDefault="00705564">
            <w:r w:rsidRPr="00705564">
              <w:t>3 Year Net Benefit</w:t>
            </w:r>
          </w:p>
        </w:tc>
        <w:tc>
          <w:tcPr>
            <w:tcW w:w="1869" w:type="dxa"/>
            <w:noWrap/>
            <w:hideMark/>
          </w:tcPr>
          <w:p w14:paraId="0F2ABC68" w14:textId="77777777" w:rsidR="00705564" w:rsidRPr="00705564" w:rsidRDefault="00705564" w:rsidP="00705564">
            <w:r w:rsidRPr="00705564">
              <w:t xml:space="preserve"> $1,846,250.00 </w:t>
            </w:r>
          </w:p>
        </w:tc>
      </w:tr>
    </w:tbl>
    <w:p w14:paraId="4881829E" w14:textId="77777777" w:rsidR="005F7225" w:rsidRDefault="008C02F2"/>
    <w:p w14:paraId="5B75DCDF" w14:textId="77777777" w:rsidR="00B508F0" w:rsidRPr="00E37F1E" w:rsidRDefault="00B508F0" w:rsidP="00B508F0">
      <w:pPr>
        <w:spacing w:line="480" w:lineRule="auto"/>
        <w:rPr>
          <w:rFonts w:cs="Times New Roman"/>
        </w:rPr>
      </w:pPr>
      <w:r w:rsidRPr="00E37F1E">
        <w:rPr>
          <w:rFonts w:cs="Times New Roman"/>
        </w:rPr>
        <w:t>References</w:t>
      </w:r>
    </w:p>
    <w:p w14:paraId="10F86DF1" w14:textId="77777777" w:rsidR="00014E74" w:rsidRDefault="00014E74"/>
    <w:p w14:paraId="26197279" w14:textId="77777777" w:rsidR="0006242D" w:rsidRPr="0006242D" w:rsidRDefault="0006242D" w:rsidP="00001513">
      <w:pPr>
        <w:widowControl/>
        <w:ind w:left="360" w:hanging="360"/>
        <w:jc w:val="left"/>
        <w:rPr>
          <w:rFonts w:eastAsia="Times New Roman" w:cs="Times New Roman"/>
          <w:kern w:val="0"/>
        </w:rPr>
      </w:pPr>
      <w:r w:rsidRPr="0006242D">
        <w:rPr>
          <w:rFonts w:eastAsia="Times New Roman" w:cs="Times New Roman"/>
          <w:b/>
          <w:bCs/>
          <w:color w:val="333333"/>
          <w:kern w:val="0"/>
          <w:sz w:val="21"/>
          <w:szCs w:val="21"/>
          <w:shd w:val="clear" w:color="auto" w:fill="FFFFFF"/>
        </w:rPr>
        <w:t>Compare SharePoint Online options. (n.d.). Retrieved April 01, 2017, from https://products.office.com/en-us/SharePoint/compare-sharepoint-plans?wt.srch=1&amp;wt.mc_id=AID522514_SEM_IuGHbcdT</w:t>
      </w:r>
    </w:p>
    <w:p w14:paraId="259E617D" w14:textId="77777777" w:rsidR="00014E74" w:rsidRPr="00001513" w:rsidRDefault="00014E74" w:rsidP="00001513">
      <w:pPr>
        <w:ind w:left="360" w:hanging="360"/>
      </w:pPr>
    </w:p>
    <w:p w14:paraId="023B007D" w14:textId="74D0F8BA" w:rsidR="0006242D" w:rsidRPr="0006242D" w:rsidRDefault="0006242D" w:rsidP="00001513">
      <w:pPr>
        <w:widowControl/>
        <w:ind w:left="360" w:hanging="360"/>
        <w:jc w:val="left"/>
        <w:rPr>
          <w:rFonts w:eastAsia="Times New Roman" w:cs="Times New Roman"/>
          <w:kern w:val="0"/>
        </w:rPr>
      </w:pPr>
      <w:r w:rsidRPr="00001513">
        <w:rPr>
          <w:rFonts w:eastAsia="Times New Roman" w:cs="Times New Roman"/>
          <w:b/>
          <w:bCs/>
          <w:color w:val="333333"/>
          <w:kern w:val="0"/>
          <w:sz w:val="21"/>
          <w:szCs w:val="21"/>
          <w:shd w:val="clear" w:color="auto" w:fill="FFFFFF"/>
        </w:rPr>
        <w:t>Magic Quadrant for Enterprise Content Management</w:t>
      </w:r>
      <w:r w:rsidRPr="0006242D">
        <w:rPr>
          <w:rFonts w:eastAsia="Times New Roman" w:cs="Times New Roman"/>
          <w:b/>
          <w:bCs/>
          <w:color w:val="333333"/>
          <w:kern w:val="0"/>
          <w:sz w:val="21"/>
          <w:szCs w:val="21"/>
          <w:shd w:val="clear" w:color="auto" w:fill="FFFFFF"/>
        </w:rPr>
        <w:t>. (n.d.). Retrieved April 01, 2017, from https://www.gartner.com/document/3496817?ref=solrAll&amp;refval=182628345&amp;qid=89d4ce95a67feeeea027a45af165a176</w:t>
      </w:r>
    </w:p>
    <w:p w14:paraId="7DF652DA" w14:textId="77777777" w:rsidR="00E37F1E" w:rsidRPr="00001513" w:rsidRDefault="00E37F1E" w:rsidP="00001513">
      <w:pPr>
        <w:ind w:left="360" w:hanging="360"/>
      </w:pPr>
    </w:p>
    <w:p w14:paraId="6192A562" w14:textId="3A64467E" w:rsidR="00E37F1E" w:rsidRPr="00001513" w:rsidRDefault="00001513" w:rsidP="00001513">
      <w:pPr>
        <w:widowControl/>
        <w:ind w:left="360" w:hanging="360"/>
        <w:jc w:val="left"/>
        <w:rPr>
          <w:rFonts w:eastAsia="Times New Roman" w:cs="Times New Roman"/>
          <w:kern w:val="0"/>
        </w:rPr>
      </w:pPr>
      <w:r w:rsidRPr="00001513">
        <w:rPr>
          <w:rFonts w:eastAsia="Times New Roman" w:cs="Times New Roman"/>
          <w:b/>
          <w:bCs/>
          <w:color w:val="333333"/>
          <w:kern w:val="0"/>
          <w:sz w:val="21"/>
          <w:szCs w:val="21"/>
          <w:shd w:val="clear" w:color="auto" w:fill="FFFFFF"/>
        </w:rPr>
        <w:t>Get started with SharePoint. (n.d.). Retrieved April 01, 2017, from https://support.office.com/en-us/article/Get-started-with-SharePoint-909ec2f0-05c8-4e92-8ad3-3f8b0b6cf261</w:t>
      </w:r>
    </w:p>
    <w:sectPr w:rsidR="00E37F1E" w:rsidRPr="00001513" w:rsidSect="00001513">
      <w:pgSz w:w="11900" w:h="16840"/>
      <w:pgMar w:top="1440" w:right="1440" w:bottom="144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4E"/>
    <w:rsid w:val="00001513"/>
    <w:rsid w:val="00014E74"/>
    <w:rsid w:val="000156F0"/>
    <w:rsid w:val="000416E2"/>
    <w:rsid w:val="0006242D"/>
    <w:rsid w:val="00081833"/>
    <w:rsid w:val="00092E4E"/>
    <w:rsid w:val="000A26D1"/>
    <w:rsid w:val="000B5F71"/>
    <w:rsid w:val="000E6FAF"/>
    <w:rsid w:val="0010419C"/>
    <w:rsid w:val="001609D0"/>
    <w:rsid w:val="00197633"/>
    <w:rsid w:val="001C377A"/>
    <w:rsid w:val="001E7EB2"/>
    <w:rsid w:val="00252899"/>
    <w:rsid w:val="0029582E"/>
    <w:rsid w:val="0029795F"/>
    <w:rsid w:val="002A5E5B"/>
    <w:rsid w:val="002E5FC3"/>
    <w:rsid w:val="00306365"/>
    <w:rsid w:val="0035237A"/>
    <w:rsid w:val="003F0D5E"/>
    <w:rsid w:val="0043074E"/>
    <w:rsid w:val="00434408"/>
    <w:rsid w:val="00443962"/>
    <w:rsid w:val="00464D79"/>
    <w:rsid w:val="00471C0F"/>
    <w:rsid w:val="0047349B"/>
    <w:rsid w:val="004B2C16"/>
    <w:rsid w:val="004C6236"/>
    <w:rsid w:val="004D4038"/>
    <w:rsid w:val="004F0299"/>
    <w:rsid w:val="00503083"/>
    <w:rsid w:val="005155E4"/>
    <w:rsid w:val="00515FDD"/>
    <w:rsid w:val="00550360"/>
    <w:rsid w:val="00585A4B"/>
    <w:rsid w:val="005A0167"/>
    <w:rsid w:val="006064C7"/>
    <w:rsid w:val="006100C5"/>
    <w:rsid w:val="006447D3"/>
    <w:rsid w:val="00644F55"/>
    <w:rsid w:val="00647922"/>
    <w:rsid w:val="00682AAB"/>
    <w:rsid w:val="006B129E"/>
    <w:rsid w:val="006B32B7"/>
    <w:rsid w:val="006C0E97"/>
    <w:rsid w:val="006D3F4A"/>
    <w:rsid w:val="006F7085"/>
    <w:rsid w:val="00705564"/>
    <w:rsid w:val="00731D95"/>
    <w:rsid w:val="00736BE0"/>
    <w:rsid w:val="007D0B3B"/>
    <w:rsid w:val="007F2EEF"/>
    <w:rsid w:val="00810794"/>
    <w:rsid w:val="00844AC2"/>
    <w:rsid w:val="008514C8"/>
    <w:rsid w:val="00896495"/>
    <w:rsid w:val="008A373A"/>
    <w:rsid w:val="008B529E"/>
    <w:rsid w:val="008C02F2"/>
    <w:rsid w:val="008C57CB"/>
    <w:rsid w:val="009128D3"/>
    <w:rsid w:val="00922D58"/>
    <w:rsid w:val="009271AD"/>
    <w:rsid w:val="00953688"/>
    <w:rsid w:val="00960094"/>
    <w:rsid w:val="00964DA8"/>
    <w:rsid w:val="00996BD4"/>
    <w:rsid w:val="009B1D14"/>
    <w:rsid w:val="009E086B"/>
    <w:rsid w:val="009F6BA3"/>
    <w:rsid w:val="00A335E0"/>
    <w:rsid w:val="00A35C79"/>
    <w:rsid w:val="00A51AEC"/>
    <w:rsid w:val="00AB0A51"/>
    <w:rsid w:val="00AC566F"/>
    <w:rsid w:val="00AE7787"/>
    <w:rsid w:val="00AF4DB3"/>
    <w:rsid w:val="00B05E17"/>
    <w:rsid w:val="00B4441B"/>
    <w:rsid w:val="00B508F0"/>
    <w:rsid w:val="00B64E3B"/>
    <w:rsid w:val="00B857F9"/>
    <w:rsid w:val="00BA4904"/>
    <w:rsid w:val="00C313BF"/>
    <w:rsid w:val="00C32363"/>
    <w:rsid w:val="00CB4F5B"/>
    <w:rsid w:val="00CD3B6F"/>
    <w:rsid w:val="00D27855"/>
    <w:rsid w:val="00D73D70"/>
    <w:rsid w:val="00D96B02"/>
    <w:rsid w:val="00DA1A20"/>
    <w:rsid w:val="00DB3048"/>
    <w:rsid w:val="00DB5ECE"/>
    <w:rsid w:val="00DC0B92"/>
    <w:rsid w:val="00E07C31"/>
    <w:rsid w:val="00E37F1E"/>
    <w:rsid w:val="00E51B3B"/>
    <w:rsid w:val="00E64C8A"/>
    <w:rsid w:val="00EF4B90"/>
    <w:rsid w:val="00F042D4"/>
    <w:rsid w:val="00F5522E"/>
    <w:rsid w:val="00F81B0D"/>
    <w:rsid w:val="00F832E0"/>
    <w:rsid w:val="00FD3A16"/>
    <w:rsid w:val="00FD5FEA"/>
    <w:rsid w:val="00FE32D1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BE68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14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367</Words>
  <Characters>2098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 Zhu</dc:creator>
  <cp:keywords/>
  <dc:description/>
  <cp:lastModifiedBy>Run Zhu</cp:lastModifiedBy>
  <cp:revision>25</cp:revision>
  <dcterms:created xsi:type="dcterms:W3CDTF">2017-02-26T03:48:00Z</dcterms:created>
  <dcterms:modified xsi:type="dcterms:W3CDTF">2017-04-05T14:14:00Z</dcterms:modified>
</cp:coreProperties>
</file>