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D462A" w14:textId="77777777" w:rsidR="00A9316F" w:rsidRDefault="00A9316F" w:rsidP="00247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Saiamulya Vykunta</w:t>
      </w:r>
    </w:p>
    <w:p w14:paraId="665959A0" w14:textId="77777777" w:rsidR="00A9316F" w:rsidRDefault="00A9316F" w:rsidP="00247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Doyle </w:t>
      </w:r>
    </w:p>
    <w:p w14:paraId="0CD03AF3" w14:textId="77777777" w:rsidR="00A9316F" w:rsidRDefault="00A9316F" w:rsidP="00247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 2501- Enterprise IT Architecture</w:t>
      </w:r>
    </w:p>
    <w:p w14:paraId="2B723E5E" w14:textId="77777777" w:rsidR="00A9316F" w:rsidRDefault="00A9316F" w:rsidP="00247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13, 2018</w:t>
      </w:r>
    </w:p>
    <w:p w14:paraId="3C533003" w14:textId="77777777" w:rsidR="00247055" w:rsidRDefault="00247055" w:rsidP="00247055">
      <w:pPr>
        <w:rPr>
          <w:rFonts w:ascii="Times New Roman" w:hAnsi="Times New Roman" w:cs="Times New Roman"/>
        </w:rPr>
      </w:pPr>
    </w:p>
    <w:p w14:paraId="58CF5791" w14:textId="77777777" w:rsidR="00A9316F" w:rsidRDefault="00A9316F" w:rsidP="00A9316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Flash Research Assignment #1: Data Centers and Networking</w:t>
      </w:r>
    </w:p>
    <w:p w14:paraId="255F3117" w14:textId="048B5301" w:rsidR="00A9316F" w:rsidRDefault="00A9316F" w:rsidP="00A9316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Our company can save $24 million by upgrading to a Tier III data center from our current Tier I data center. Within the past year, the company faced ten unscheduled outages and experienced 1,735 minutes of downtime. By upgrading to a Tier III data center, the company can reduce downtime to 106 minutes and save </w:t>
      </w:r>
      <w:r w:rsidR="00AB5795">
        <w:rPr>
          <w:rFonts w:ascii="Times New Roman" w:hAnsi="Times New Roman" w:cs="Times New Roman"/>
        </w:rPr>
        <w:t xml:space="preserve">net benefit of $13,229,056. </w:t>
      </w:r>
    </w:p>
    <w:p w14:paraId="4FEB09E9" w14:textId="128CBD9F" w:rsidR="00A9316F" w:rsidRDefault="00A9316F" w:rsidP="00A9316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5795">
        <w:rPr>
          <w:rFonts w:ascii="Times New Roman" w:hAnsi="Times New Roman" w:cs="Times New Roman"/>
        </w:rPr>
        <w:t xml:space="preserve">Unlike a Tier I data center, </w:t>
      </w:r>
      <w:r>
        <w:rPr>
          <w:rFonts w:ascii="Times New Roman" w:hAnsi="Times New Roman" w:cs="Times New Roman"/>
        </w:rPr>
        <w:t>Tier III data center</w:t>
      </w:r>
      <w:r w:rsidR="002A45A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AB5795">
        <w:rPr>
          <w:rFonts w:ascii="Times New Roman" w:hAnsi="Times New Roman" w:cs="Times New Roman"/>
        </w:rPr>
        <w:t>only need</w:t>
      </w:r>
      <w:r>
        <w:rPr>
          <w:rFonts w:ascii="Times New Roman" w:hAnsi="Times New Roman" w:cs="Times New Roman"/>
        </w:rPr>
        <w:t xml:space="preserve"> one distribution path at any time</w:t>
      </w:r>
      <w:r w:rsidR="00AB579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AB5795">
        <w:rPr>
          <w:rFonts w:ascii="Times New Roman" w:hAnsi="Times New Roman" w:cs="Times New Roman"/>
        </w:rPr>
        <w:t>They also have alternate components</w:t>
      </w:r>
      <w:r>
        <w:rPr>
          <w:rFonts w:ascii="Times New Roman" w:hAnsi="Times New Roman" w:cs="Times New Roman"/>
        </w:rPr>
        <w:t xml:space="preserve"> to serve as backups for the center</w:t>
      </w:r>
      <w:r w:rsidR="004C5E3D">
        <w:rPr>
          <w:rFonts w:ascii="Times New Roman" w:hAnsi="Times New Roman" w:cs="Times New Roman"/>
        </w:rPr>
        <w:t xml:space="preserve"> thus increasing availability and minimizing interruptions</w:t>
      </w:r>
      <w:r w:rsidR="00247055">
        <w:rPr>
          <w:rFonts w:ascii="Times New Roman" w:hAnsi="Times New Roman" w:cs="Times New Roman"/>
        </w:rPr>
        <w:t xml:space="preserve"> (Industry Perspectives)</w:t>
      </w:r>
      <w:r w:rsidR="004C5E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key capability of the Tier III data center is its 99.98% availability, which is 0.31% higher than that of Tier I. Each minute the center is down,</w:t>
      </w:r>
      <w:r w:rsidR="00AB5795">
        <w:rPr>
          <w:rFonts w:ascii="Times New Roman" w:hAnsi="Times New Roman" w:cs="Times New Roman"/>
        </w:rPr>
        <w:t xml:space="preserve"> it</w:t>
      </w:r>
      <w:r>
        <w:rPr>
          <w:rFonts w:ascii="Times New Roman" w:hAnsi="Times New Roman" w:cs="Times New Roman"/>
        </w:rPr>
        <w:t xml:space="preserve"> </w:t>
      </w:r>
      <w:r w:rsidR="004C5E3D">
        <w:rPr>
          <w:rFonts w:ascii="Times New Roman" w:hAnsi="Times New Roman" w:cs="Times New Roman"/>
        </w:rPr>
        <w:t xml:space="preserve">costs the company </w:t>
      </w:r>
      <w:r>
        <w:rPr>
          <w:rFonts w:ascii="Times New Roman" w:hAnsi="Times New Roman" w:cs="Times New Roman"/>
        </w:rPr>
        <w:t>$14,800. Multiple, or even all, capacity components and elements can be removed from use on a planned schedule and this will not affect the functionality of the computer. This wil</w:t>
      </w:r>
      <w:r w:rsidR="00AB5795">
        <w:rPr>
          <w:rFonts w:ascii="Times New Roman" w:hAnsi="Times New Roman" w:cs="Times New Roman"/>
        </w:rPr>
        <w:t xml:space="preserve">l benefit the company and keep </w:t>
      </w:r>
      <w:r>
        <w:rPr>
          <w:rFonts w:ascii="Times New Roman" w:hAnsi="Times New Roman" w:cs="Times New Roman"/>
        </w:rPr>
        <w:t xml:space="preserve">the company powered and secured more effectively. </w:t>
      </w:r>
    </w:p>
    <w:p w14:paraId="06E7FF39" w14:textId="5E65C638" w:rsidR="00A9316F" w:rsidRDefault="00A9316F" w:rsidP="00A9316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company will experience a net benefit of </w:t>
      </w:r>
      <w:r w:rsidR="00AB5795">
        <w:rPr>
          <w:rFonts w:ascii="Times New Roman" w:hAnsi="Times New Roman" w:cs="Times New Roman"/>
        </w:rPr>
        <w:t xml:space="preserve">approximately </w:t>
      </w:r>
      <w:r w:rsidR="00247055">
        <w:rPr>
          <w:rFonts w:ascii="Times New Roman" w:hAnsi="Times New Roman" w:cs="Times New Roman"/>
        </w:rPr>
        <w:t>$</w:t>
      </w:r>
      <w:r w:rsidR="00AB5795">
        <w:rPr>
          <w:rFonts w:ascii="Times New Roman" w:hAnsi="Times New Roman" w:cs="Times New Roman"/>
        </w:rPr>
        <w:t>13 million</w:t>
      </w:r>
      <w:r>
        <w:rPr>
          <w:rFonts w:ascii="Times New Roman" w:hAnsi="Times New Roman" w:cs="Times New Roman"/>
        </w:rPr>
        <w:t xml:space="preserve"> over the course of three years. The installation of the Tier III data center will</w:t>
      </w:r>
      <w:r w:rsidR="00AB5795">
        <w:rPr>
          <w:rFonts w:ascii="Times New Roman" w:hAnsi="Times New Roman" w:cs="Times New Roman"/>
        </w:rPr>
        <w:t xml:space="preserve"> initially</w:t>
      </w:r>
      <w:r>
        <w:rPr>
          <w:rFonts w:ascii="Times New Roman" w:hAnsi="Times New Roman" w:cs="Times New Roman"/>
        </w:rPr>
        <w:t xml:space="preserve"> cost </w:t>
      </w:r>
      <w:r w:rsidR="00247055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35 million</w:t>
      </w:r>
      <w:r w:rsidR="00AB57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 the </w:t>
      </w:r>
      <w:r w:rsidR="00AB5795">
        <w:rPr>
          <w:rFonts w:ascii="Times New Roman" w:hAnsi="Times New Roman" w:cs="Times New Roman"/>
        </w:rPr>
        <w:t xml:space="preserve">company will face a </w:t>
      </w:r>
      <w:r w:rsidR="00247055">
        <w:rPr>
          <w:rFonts w:ascii="Times New Roman" w:hAnsi="Times New Roman" w:cs="Times New Roman"/>
        </w:rPr>
        <w:t xml:space="preserve">cost-avoidance </w:t>
      </w:r>
      <w:r w:rsidR="00AB5795">
        <w:rPr>
          <w:rFonts w:ascii="Times New Roman" w:hAnsi="Times New Roman" w:cs="Times New Roman"/>
        </w:rPr>
        <w:t xml:space="preserve">benefit of about </w:t>
      </w:r>
      <w:r w:rsidR="00247055">
        <w:rPr>
          <w:rFonts w:ascii="Times New Roman" w:hAnsi="Times New Roman" w:cs="Times New Roman"/>
        </w:rPr>
        <w:t>$</w:t>
      </w:r>
      <w:bookmarkStart w:id="0" w:name="_GoBack"/>
      <w:bookmarkEnd w:id="0"/>
      <w:r w:rsidR="00AB5795">
        <w:rPr>
          <w:rFonts w:ascii="Times New Roman" w:hAnsi="Times New Roman" w:cs="Times New Roman"/>
        </w:rPr>
        <w:t>48 million.</w:t>
      </w:r>
      <w:r>
        <w:rPr>
          <w:rFonts w:ascii="Times New Roman" w:hAnsi="Times New Roman" w:cs="Times New Roman"/>
        </w:rPr>
        <w:t xml:space="preserve"> The Tier III data center will reduce management costs as well as increase the efficiency of the company’s systems and applications. </w:t>
      </w:r>
    </w:p>
    <w:p w14:paraId="6F59AD70" w14:textId="77777777" w:rsidR="00BB3648" w:rsidRDefault="00BB3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D9E037" w14:textId="2534A2E3" w:rsidR="00A9316F" w:rsidRDefault="00A9316F" w:rsidP="00A9316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Sources </w:t>
      </w:r>
    </w:p>
    <w:p w14:paraId="17641568" w14:textId="77777777" w:rsidR="00247055" w:rsidRDefault="00247055" w:rsidP="00247055">
      <w:pPr>
        <w:spacing w:line="276" w:lineRule="auto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Industry Perspectives | Oct 01, 2014. “Explaining the Uptime Institute’s Tier Classification System.” </w:t>
      </w:r>
      <w:r>
        <w:rPr>
          <w:rFonts w:ascii="Times New Roman" w:hAnsi="Times New Roman" w:cs="Times New Roman"/>
          <w:i/>
        </w:rPr>
        <w:t xml:space="preserve">Data Center Knowledge, </w:t>
      </w:r>
      <w:r>
        <w:rPr>
          <w:rFonts w:ascii="Times New Roman" w:hAnsi="Times New Roman" w:cs="Times New Roman"/>
        </w:rPr>
        <w:t xml:space="preserve">1 Oct. 2014, </w:t>
      </w:r>
      <w:hyperlink r:id="rId4" w:history="1">
        <w:r w:rsidRPr="00F87820">
          <w:rPr>
            <w:rStyle w:val="Hyperlink"/>
            <w:rFonts w:ascii="Times New Roman" w:hAnsi="Times New Roman" w:cs="Times New Roman"/>
          </w:rPr>
          <w:t>http://www.datacenterknowledge.com/archives/2014/10/01/explaining-uptime-institutes-tier-classification-system</w:t>
        </w:r>
      </w:hyperlink>
    </w:p>
    <w:p w14:paraId="7595F63E" w14:textId="77777777" w:rsidR="00247055" w:rsidRDefault="00247055" w:rsidP="00247055">
      <w:pPr>
        <w:spacing w:line="276" w:lineRule="auto"/>
        <w:rPr>
          <w:rStyle w:val="Hyperlink"/>
          <w:rFonts w:ascii="Times New Roman" w:hAnsi="Times New Roman" w:cs="Times New Roman"/>
        </w:rPr>
      </w:pPr>
    </w:p>
    <w:p w14:paraId="1891285E" w14:textId="7613771D" w:rsidR="00AB5795" w:rsidRDefault="00AB5795" w:rsidP="00AB5795">
      <w:pPr>
        <w:spacing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Staff, Colocation American. “Data Center Tier Rating Breakdown – Tier 1, 2, 3, 4 –CLA.” </w:t>
      </w:r>
      <w:r>
        <w:rPr>
          <w:rFonts w:ascii="Times New Roman" w:hAnsi="Times New Roman" w:cs="Times New Roman"/>
          <w:i/>
        </w:rPr>
        <w:t>Colocation America</w:t>
      </w:r>
      <w:r w:rsidRPr="00AB5795">
        <w:rPr>
          <w:rFonts w:ascii="Times New Roman" w:hAnsi="Times New Roman" w:cs="Times New Roman"/>
        </w:rPr>
        <w:t xml:space="preserve">, Colocation American Staff, 28 Nov. 2017, </w:t>
      </w:r>
      <w:hyperlink r:id="rId5" w:history="1">
        <w:r w:rsidRPr="00F87820">
          <w:rPr>
            <w:rStyle w:val="Hyperlink"/>
            <w:rFonts w:ascii="Times New Roman" w:hAnsi="Times New Roman" w:cs="Times New Roman"/>
          </w:rPr>
          <w:t>www.colocationamerica.com/data-center/tier-standards-overview.htm</w:t>
        </w:r>
      </w:hyperlink>
      <w:r w:rsidR="00A51676">
        <w:rPr>
          <w:rFonts w:ascii="Times New Roman" w:hAnsi="Times New Roman" w:cs="Times New Roman"/>
          <w:u w:val="single"/>
        </w:rPr>
        <w:t>.</w:t>
      </w:r>
    </w:p>
    <w:p w14:paraId="2CE8B278" w14:textId="77777777" w:rsidR="00A51676" w:rsidRDefault="00A51676" w:rsidP="00AB5795">
      <w:pPr>
        <w:spacing w:line="276" w:lineRule="auto"/>
        <w:rPr>
          <w:rFonts w:ascii="Times New Roman" w:hAnsi="Times New Roman" w:cs="Times New Roman"/>
        </w:rPr>
      </w:pPr>
    </w:p>
    <w:p w14:paraId="36C47297" w14:textId="6595FB46" w:rsidR="00A51676" w:rsidRDefault="00AB5795" w:rsidP="00AB579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Ovh. “Understanding Tier 3 and Toer4.” Tier 3/Tier4: Datacentre Classification-OVH </w:t>
      </w:r>
      <w:r w:rsidRPr="00A51676">
        <w:rPr>
          <w:rFonts w:ascii="Times New Roman" w:hAnsi="Times New Roman" w:cs="Times New Roman"/>
          <w:i/>
        </w:rPr>
        <w:t>Canada</w:t>
      </w:r>
      <w:r>
        <w:rPr>
          <w:rFonts w:ascii="Times New Roman" w:hAnsi="Times New Roman" w:cs="Times New Roman"/>
        </w:rPr>
        <w:t xml:space="preserve">, OVH, </w:t>
      </w:r>
      <w:r w:rsidRPr="00A51676">
        <w:rPr>
          <w:rFonts w:ascii="Times New Roman" w:hAnsi="Times New Roman" w:cs="Times New Roman"/>
          <w:u w:val="single"/>
        </w:rPr>
        <w:t>www. ovh.com/ca/en/dedicated-servers/understanding-t3-t4.xml.</w:t>
      </w:r>
    </w:p>
    <w:p w14:paraId="45D59FBF" w14:textId="77777777" w:rsidR="00A51676" w:rsidRDefault="00A51676" w:rsidP="00AB5795">
      <w:pPr>
        <w:spacing w:line="276" w:lineRule="auto"/>
        <w:rPr>
          <w:rFonts w:ascii="Times New Roman" w:hAnsi="Times New Roman" w:cs="Times New Roman"/>
        </w:rPr>
      </w:pPr>
    </w:p>
    <w:p w14:paraId="3F65B12D" w14:textId="77777777" w:rsidR="002A4391" w:rsidRDefault="002A4391" w:rsidP="00A51676">
      <w:pPr>
        <w:spacing w:line="276" w:lineRule="auto"/>
        <w:rPr>
          <w:rStyle w:val="Hyperlink"/>
          <w:rFonts w:ascii="Times New Roman" w:hAnsi="Times New Roman" w:cs="Times New Roman"/>
        </w:rPr>
      </w:pPr>
    </w:p>
    <w:p w14:paraId="45EC4D74" w14:textId="77777777" w:rsidR="002A4391" w:rsidRDefault="002A4391" w:rsidP="00A51676">
      <w:pPr>
        <w:spacing w:line="276" w:lineRule="auto"/>
        <w:rPr>
          <w:rStyle w:val="Hyperlink"/>
          <w:rFonts w:ascii="Times New Roman" w:hAnsi="Times New Roman" w:cs="Times New Roman"/>
        </w:rPr>
      </w:pPr>
    </w:p>
    <w:p w14:paraId="3B4AEA95" w14:textId="15B7C424" w:rsidR="002A4391" w:rsidRPr="002A4391" w:rsidRDefault="002A4391" w:rsidP="00A51676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2A4391">
        <w:rPr>
          <w:rStyle w:val="Hyperlink"/>
          <w:rFonts w:ascii="Times New Roman" w:hAnsi="Times New Roman" w:cs="Times New Roman"/>
          <w:color w:val="000000" w:themeColor="text1"/>
          <w:u w:val="none"/>
        </w:rPr>
        <w:t>Table</w:t>
      </w: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:</w:t>
      </w:r>
    </w:p>
    <w:p w14:paraId="1AFBD7F2" w14:textId="77777777" w:rsidR="00C015D7" w:rsidRDefault="00C015D7" w:rsidP="00A51676">
      <w:pPr>
        <w:spacing w:line="276" w:lineRule="auto"/>
        <w:rPr>
          <w:rFonts w:ascii="Times New Roman" w:hAnsi="Times New Roman" w:cs="Times New Roman"/>
        </w:rPr>
      </w:pPr>
    </w:p>
    <w:p w14:paraId="4A981CCE" w14:textId="2E4A6A93" w:rsidR="00C015D7" w:rsidRDefault="002A4391" w:rsidP="00A5167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7E767BC" wp14:editId="6D3D27B7">
            <wp:extent cx="5943600" cy="1017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2-22 at 12.42.3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B8CE0" w14:textId="77777777" w:rsidR="00A51676" w:rsidRDefault="00A51676" w:rsidP="00A51676">
      <w:pPr>
        <w:spacing w:line="276" w:lineRule="auto"/>
        <w:rPr>
          <w:rFonts w:ascii="Times New Roman" w:hAnsi="Times New Roman" w:cs="Times New Roman"/>
        </w:rPr>
      </w:pPr>
    </w:p>
    <w:p w14:paraId="3D6AB97D" w14:textId="77777777" w:rsidR="00A51676" w:rsidRPr="00FD2391" w:rsidRDefault="00A51676" w:rsidP="00A51676">
      <w:pPr>
        <w:spacing w:line="276" w:lineRule="auto"/>
        <w:rPr>
          <w:rFonts w:ascii="Times New Roman" w:hAnsi="Times New Roman" w:cs="Times New Roman"/>
        </w:rPr>
      </w:pPr>
    </w:p>
    <w:sectPr w:rsidR="00A51676" w:rsidRPr="00FD2391" w:rsidSect="00933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F5"/>
    <w:rsid w:val="0001052F"/>
    <w:rsid w:val="0001694E"/>
    <w:rsid w:val="001075F8"/>
    <w:rsid w:val="00153E0D"/>
    <w:rsid w:val="00247055"/>
    <w:rsid w:val="002A4391"/>
    <w:rsid w:val="002A45A8"/>
    <w:rsid w:val="003D62CE"/>
    <w:rsid w:val="00463684"/>
    <w:rsid w:val="00497981"/>
    <w:rsid w:val="004C5E3D"/>
    <w:rsid w:val="005E2DB6"/>
    <w:rsid w:val="006F535E"/>
    <w:rsid w:val="0088074B"/>
    <w:rsid w:val="00883A65"/>
    <w:rsid w:val="00933041"/>
    <w:rsid w:val="009622B3"/>
    <w:rsid w:val="00986266"/>
    <w:rsid w:val="00A12906"/>
    <w:rsid w:val="00A51676"/>
    <w:rsid w:val="00A9316F"/>
    <w:rsid w:val="00AB5795"/>
    <w:rsid w:val="00B13D8B"/>
    <w:rsid w:val="00BB3648"/>
    <w:rsid w:val="00C015D7"/>
    <w:rsid w:val="00E77EF5"/>
    <w:rsid w:val="00F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892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text">
    <w:name w:val="citation_text"/>
    <w:basedOn w:val="DefaultParagraphFont"/>
    <w:rsid w:val="0001694E"/>
  </w:style>
  <w:style w:type="character" w:customStyle="1" w:styleId="apple-converted-space">
    <w:name w:val="apple-converted-space"/>
    <w:basedOn w:val="DefaultParagraphFont"/>
    <w:rsid w:val="0001694E"/>
  </w:style>
  <w:style w:type="character" w:styleId="Hyperlink">
    <w:name w:val="Hyperlink"/>
    <w:basedOn w:val="DefaultParagraphFont"/>
    <w:uiPriority w:val="99"/>
    <w:unhideWhenUsed/>
    <w:rsid w:val="00A931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atacenterknowledge.com/archives/2014/10/01/explaining-uptime-institutes-tier-classification-system" TargetMode="External"/><Relationship Id="rId5" Type="http://schemas.openxmlformats.org/officeDocument/2006/relationships/hyperlink" Target="http://www.colocationamerica.com/data-center/tier-standards-overview.htm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362</Words>
  <Characters>2069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Amulya Vykunta</dc:creator>
  <cp:keywords/>
  <dc:description/>
  <cp:lastModifiedBy>Amulya Vykunta</cp:lastModifiedBy>
  <cp:revision>21</cp:revision>
  <dcterms:created xsi:type="dcterms:W3CDTF">2018-02-12T21:55:00Z</dcterms:created>
  <dcterms:modified xsi:type="dcterms:W3CDTF">2018-03-01T01:53:00Z</dcterms:modified>
</cp:coreProperties>
</file>