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A7" w:rsidRDefault="00A76ACA">
      <w:r>
        <w:t>Our company can save $32,000 by investing i</w:t>
      </w:r>
      <w:r w:rsidR="00451322">
        <w:t xml:space="preserve">n a storage area network system for our file servers. A storage area network, or SAN, connects numerous storage devices in order to increase accessibility of data. Currently, our company uses traditional storage where integration of data is non-existent, </w:t>
      </w:r>
      <w:r w:rsidR="003428B8">
        <w:t>resulting in</w:t>
      </w:r>
      <w:r w:rsidR="00451322">
        <w:t xml:space="preserve"> isolated</w:t>
      </w:r>
      <w:r w:rsidR="005030D8">
        <w:t xml:space="preserve"> and redundant</w:t>
      </w:r>
      <w:r w:rsidR="00451322">
        <w:t xml:space="preserve"> information. While traditional storage costs $50 per TB, storage on the SAN </w:t>
      </w:r>
      <w:r w:rsidR="003428B8">
        <w:t>costs a mere</w:t>
      </w:r>
      <w:r w:rsidR="00451322">
        <w:t xml:space="preserve"> $10 more. Our company requires </w:t>
      </w:r>
      <w:r w:rsidR="003428B8">
        <w:t xml:space="preserve">a total </w:t>
      </w:r>
      <w:r w:rsidR="00451322">
        <w:t>1,000 TB of traditional storage</w:t>
      </w:r>
      <w:r w:rsidR="003428B8">
        <w:t xml:space="preserve"> space</w:t>
      </w:r>
      <w:r w:rsidR="00451322">
        <w:t xml:space="preserve">, but would only require 600 TB of storage </w:t>
      </w:r>
      <w:r w:rsidR="003428B8">
        <w:t>utilizing</w:t>
      </w:r>
      <w:r w:rsidR="00451322">
        <w:t xml:space="preserve"> a storage area network.</w:t>
      </w:r>
    </w:p>
    <w:p w:rsidR="00451322" w:rsidRDefault="00451322">
      <w:r>
        <w:t xml:space="preserve">A storage area network </w:t>
      </w:r>
      <w:r w:rsidR="001641F0">
        <w:t xml:space="preserve">allows for efficient retrieval of information due to its accessibility by all computers connected to the network. The key capability of a storage area network is the ability to consolidate multiple, independent file servers into one easily-accessible file server. Because our departments often work together, it is important that they are equally able to access necessary information on the server. </w:t>
      </w:r>
      <w:r w:rsidR="00387DCC">
        <w:t xml:space="preserve">Duplicated information in each department’s server uses unnecessary storage space/capacity, decreasing application availability and performance. With a SAN, consolidation </w:t>
      </w:r>
      <w:r w:rsidR="00E234EB">
        <w:t>eliminates duplicated data, leading to decreased storage capacity requirements (1,000 TB to 600 TB) for our company.</w:t>
      </w:r>
    </w:p>
    <w:p w:rsidR="00E234EB" w:rsidRDefault="00E234EB">
      <w:r>
        <w:t>The storage area network requires a</w:t>
      </w:r>
      <w:r w:rsidR="003428B8">
        <w:t>n</w:t>
      </w:r>
      <w:r>
        <w:t xml:space="preserve"> $118,000 investment, which includes maintenance and general administration costs over a three year period. Our company requires 1,000 TB of storage under our current storage system, for a total cost of $150,000 over a three year period</w:t>
      </w:r>
      <w:r w:rsidR="002F16F8">
        <w:t xml:space="preserve"> (including maintenance costs)</w:t>
      </w:r>
      <w:r>
        <w:t>.</w:t>
      </w:r>
      <w:r w:rsidR="002F16F8">
        <w:t xml:space="preserve"> We can save $32,000 over a three year period by implementing this technology.</w:t>
      </w:r>
      <w:r w:rsidR="008312C5">
        <w:t xml:space="preserve"> An additional </w:t>
      </w:r>
      <w:r>
        <w:t>benefit to our company is the reduction in storage requirements from 1,000 TB</w:t>
      </w:r>
      <w:r w:rsidR="002F16F8">
        <w:t xml:space="preserve"> to 600 TB, resulting in a decrease of $20,000 in storage costs alone. </w:t>
      </w:r>
      <w:r w:rsidR="008312C5">
        <w:t xml:space="preserve">Implementing this technology will increase data availability, eliminate redundant data, and </w:t>
      </w:r>
      <w:r w:rsidR="003428B8">
        <w:t>facilitate</w:t>
      </w:r>
      <w:r w:rsidR="008312C5">
        <w:t xml:space="preserve"> integration </w:t>
      </w:r>
      <w:r w:rsidR="003428B8">
        <w:t>among</w:t>
      </w:r>
      <w:r w:rsidR="008312C5">
        <w:t xml:space="preserve"> departments.</w:t>
      </w:r>
    </w:p>
    <w:p w:rsidR="000712A7" w:rsidRDefault="000712A7">
      <w:r>
        <w:br w:type="page"/>
      </w:r>
    </w:p>
    <w:tbl>
      <w:tblPr>
        <w:tblW w:w="10357" w:type="dxa"/>
        <w:tblInd w:w="63" w:type="dxa"/>
        <w:tblLook w:val="04A0" w:firstRow="1" w:lastRow="0" w:firstColumn="1" w:lastColumn="0" w:noHBand="0" w:noVBand="1"/>
      </w:tblPr>
      <w:tblGrid>
        <w:gridCol w:w="3175"/>
        <w:gridCol w:w="1220"/>
        <w:gridCol w:w="2920"/>
        <w:gridCol w:w="1820"/>
        <w:gridCol w:w="1222"/>
      </w:tblGrid>
      <w:tr w:rsidR="000712A7" w:rsidRPr="00242E59" w:rsidTr="004C19C1">
        <w:trPr>
          <w:trHeight w:val="315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AS-IS COSTS: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Default="00A76ACA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Traditional Storage</w:t>
            </w:r>
          </w:p>
          <w:p w:rsidR="000712A7" w:rsidRPr="0034591A" w:rsidRDefault="000712A7" w:rsidP="00A76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(hardware/software) </w:t>
            </w:r>
            <w:r w:rsidR="00A76ACA">
              <w:rPr>
                <w:rFonts w:ascii="Calibri" w:eastAsia="Times New Roman" w:hAnsi="Calibri" w:cs="Calibri"/>
                <w:color w:val="000000"/>
              </w:rPr>
              <w:t>100 TB @ $50/year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150,000</w:t>
            </w: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D31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242E59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inte</w:t>
            </w:r>
            <w:r w:rsidRPr="00242E59">
              <w:rPr>
                <w:rFonts w:ascii="Calibri" w:eastAsia="Times New Roman" w:hAnsi="Calibri" w:cs="Calibri"/>
                <w:color w:val="000000"/>
              </w:rPr>
              <w:t>nance (annual</w:t>
            </w:r>
            <w:r w:rsidR="00D31245">
              <w:rPr>
                <w:rFonts w:ascii="Calibri" w:eastAsia="Times New Roman" w:hAnsi="Calibri" w:cs="Calibri"/>
                <w:color w:val="000000"/>
              </w:rPr>
              <w:t>/monthly)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4C19C1" w:rsidRDefault="004C19C1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included)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4C19C1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included)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2A7" w:rsidRPr="00242E59" w:rsidRDefault="004C19C1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included)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A76ACA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$150,000</w:t>
            </w: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Default="000712A7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 BE COSTS: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Default="00A76ACA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Storage Area Network (SAN)</w:t>
            </w:r>
          </w:p>
          <w:p w:rsidR="000712A7" w:rsidRPr="0034591A" w:rsidRDefault="000712A7" w:rsidP="00A76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(hardware/software)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4C19C1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2A7" w:rsidRPr="00242E59" w:rsidRDefault="004C19C1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D31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242E59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inte</w:t>
            </w:r>
            <w:r w:rsidRPr="00242E59">
              <w:rPr>
                <w:rFonts w:ascii="Calibri" w:eastAsia="Times New Roman" w:hAnsi="Calibri" w:cs="Calibri"/>
                <w:color w:val="000000"/>
              </w:rPr>
              <w:t>nance (annual</w:t>
            </w:r>
            <w:r w:rsidR="00D31245">
              <w:rPr>
                <w:rFonts w:ascii="Calibri" w:eastAsia="Times New Roman" w:hAnsi="Calibri" w:cs="Calibri"/>
                <w:color w:val="000000"/>
              </w:rPr>
              <w:t>/monthly)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2A7" w:rsidRPr="00242E59" w:rsidRDefault="00A76ACA" w:rsidP="00296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108,000</w:t>
            </w:r>
          </w:p>
        </w:tc>
      </w:tr>
      <w:tr w:rsidR="000712A7" w:rsidRPr="00242E59" w:rsidTr="004C19C1">
        <w:trPr>
          <w:trHeight w:val="31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296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2A7" w:rsidRPr="00242E59" w:rsidRDefault="000712A7" w:rsidP="00A76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A76ACA">
              <w:rPr>
                <w:rFonts w:ascii="Calibri" w:eastAsia="Times New Roman" w:hAnsi="Calibri" w:cs="Calibri"/>
                <w:b/>
                <w:bCs/>
                <w:color w:val="000000"/>
              </w:rPr>
              <w:t>118,000</w:t>
            </w:r>
            <w:r w:rsidRPr="00242E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:rsidR="00113251" w:rsidRDefault="00113251"/>
    <w:p w:rsidR="000712A7" w:rsidRDefault="000712A7"/>
    <w:p w:rsidR="000712A7" w:rsidRDefault="000712A7"/>
    <w:p w:rsidR="000712A7" w:rsidRDefault="000712A7"/>
    <w:p w:rsidR="000712A7" w:rsidRDefault="000712A7"/>
    <w:p w:rsidR="000712A7" w:rsidRDefault="000712A7"/>
    <w:p w:rsidR="000712A7" w:rsidRDefault="000712A7"/>
    <w:p w:rsidR="000712A7" w:rsidRDefault="000712A7"/>
    <w:p w:rsidR="000712A7" w:rsidRDefault="000712A7"/>
    <w:p w:rsidR="000712A7" w:rsidRDefault="000712A7"/>
    <w:p w:rsidR="000712A7" w:rsidRDefault="000712A7"/>
    <w:p w:rsidR="000712A7" w:rsidRDefault="000712A7"/>
    <w:p w:rsidR="000712A7" w:rsidRDefault="000712A7"/>
    <w:p w:rsidR="002F16F8" w:rsidRDefault="002F16F8" w:rsidP="000712A7">
      <w:pPr>
        <w:jc w:val="center"/>
      </w:pPr>
    </w:p>
    <w:p w:rsidR="002F16F8" w:rsidRDefault="002F16F8" w:rsidP="000712A7">
      <w:pPr>
        <w:jc w:val="center"/>
      </w:pPr>
    </w:p>
    <w:p w:rsidR="00CA4816" w:rsidRDefault="00CA4816" w:rsidP="000712A7">
      <w:pPr>
        <w:jc w:val="center"/>
      </w:pPr>
    </w:p>
    <w:p w:rsidR="00CA4816" w:rsidRDefault="00CA4816" w:rsidP="000712A7">
      <w:pPr>
        <w:jc w:val="center"/>
      </w:pPr>
    </w:p>
    <w:p w:rsidR="000712A7" w:rsidRDefault="000712A7" w:rsidP="000712A7">
      <w:pPr>
        <w:jc w:val="center"/>
      </w:pPr>
      <w:r>
        <w:t>Works Cited</w:t>
      </w:r>
    </w:p>
    <w:p w:rsidR="002F16F8" w:rsidRDefault="002F16F8" w:rsidP="00CA4816">
      <w:pPr>
        <w:spacing w:line="48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"Cisco Virtual SAN Advantages and Use Cases."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Cisco</w:t>
      </w:r>
      <w:r>
        <w:rPr>
          <w:color w:val="000000"/>
          <w:shd w:val="clear" w:color="auto" w:fill="FFFFFF"/>
        </w:rPr>
        <w:t xml:space="preserve">. Cisco,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03 Oct. 2013. &lt;http://www.cisco.com/en/US/prod/collateral/ps4159/ps6409/ps5990/white_paper_c11-554437.html&gt;.</w:t>
      </w:r>
    </w:p>
    <w:p w:rsidR="002F16F8" w:rsidRDefault="002F16F8" w:rsidP="00CA4816">
      <w:pPr>
        <w:spacing w:line="48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"Online and SAN Solutions."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Online Consolidation – SAN Consolidation</w:t>
      </w:r>
      <w:r>
        <w:rPr>
          <w:color w:val="000000"/>
          <w:shd w:val="clear" w:color="auto" w:fill="FFFFFF"/>
        </w:rPr>
        <w:t xml:space="preserve">. Hewlett-Packard,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03 Oct. 2013. &lt;http://h71028.www7.hp.com/enterprise/cache/455020-0-0-152-472.html&gt;.</w:t>
      </w:r>
    </w:p>
    <w:p w:rsidR="002F16F8" w:rsidRDefault="002F16F8" w:rsidP="00CA4816">
      <w:pPr>
        <w:spacing w:line="480" w:lineRule="auto"/>
        <w:ind w:left="720" w:hanging="720"/>
      </w:pPr>
      <w:r>
        <w:rPr>
          <w:color w:val="000000"/>
          <w:shd w:val="clear" w:color="auto" w:fill="FFFFFF"/>
        </w:rPr>
        <w:t>Unified Physical Infrastructure (UPI) Strategies for Storage Networking."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Panduit</w:t>
      </w:r>
      <w:r>
        <w:rPr>
          <w:color w:val="000000"/>
          <w:shd w:val="clear" w:color="auto" w:fill="FFFFFF"/>
        </w:rPr>
        <w:t xml:space="preserve">. Panduit,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3 Oct. 2013. &lt;http://www.panduit.com/ccurl/893/431/Storage%20Networking.pdf&gt;.</w:t>
      </w:r>
    </w:p>
    <w:p w:rsidR="000712A7" w:rsidRDefault="000712A7" w:rsidP="000712A7">
      <w:pPr>
        <w:jc w:val="center"/>
      </w:pPr>
    </w:p>
    <w:sectPr w:rsidR="000712A7" w:rsidSect="00CA481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84" w:rsidRDefault="00097684" w:rsidP="00CA4816">
      <w:pPr>
        <w:spacing w:after="0" w:line="240" w:lineRule="auto"/>
      </w:pPr>
      <w:r>
        <w:separator/>
      </w:r>
    </w:p>
  </w:endnote>
  <w:endnote w:type="continuationSeparator" w:id="0">
    <w:p w:rsidR="00097684" w:rsidRDefault="00097684" w:rsidP="00C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84" w:rsidRDefault="00097684" w:rsidP="00CA4816">
      <w:pPr>
        <w:spacing w:after="0" w:line="240" w:lineRule="auto"/>
      </w:pPr>
      <w:r>
        <w:separator/>
      </w:r>
    </w:p>
  </w:footnote>
  <w:footnote w:type="continuationSeparator" w:id="0">
    <w:p w:rsidR="00097684" w:rsidRDefault="00097684" w:rsidP="00CA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16" w:rsidRDefault="00CA4816">
    <w:pPr>
      <w:pStyle w:val="Header"/>
    </w:pPr>
    <w:r>
      <w:tab/>
    </w:r>
    <w:r>
      <w:tab/>
    </w:r>
  </w:p>
  <w:p w:rsidR="00CA4816" w:rsidRDefault="00CA4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16" w:rsidRDefault="00CA4816">
    <w:pPr>
      <w:pStyle w:val="Header"/>
    </w:pPr>
    <w:r>
      <w:tab/>
    </w:r>
    <w:r>
      <w:tab/>
      <w:t>Stephen Lauver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A7"/>
    <w:rsid w:val="000712A7"/>
    <w:rsid w:val="00097684"/>
    <w:rsid w:val="00113251"/>
    <w:rsid w:val="001641F0"/>
    <w:rsid w:val="002F16F8"/>
    <w:rsid w:val="003428B8"/>
    <w:rsid w:val="00387DCC"/>
    <w:rsid w:val="00451322"/>
    <w:rsid w:val="004C19C1"/>
    <w:rsid w:val="005030D8"/>
    <w:rsid w:val="008312C5"/>
    <w:rsid w:val="00A76ACA"/>
    <w:rsid w:val="00CA4816"/>
    <w:rsid w:val="00CF5505"/>
    <w:rsid w:val="00D31245"/>
    <w:rsid w:val="00D60160"/>
    <w:rsid w:val="00E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75DA9-236A-4FCA-80B8-DF06233F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6F8"/>
  </w:style>
  <w:style w:type="paragraph" w:styleId="Header">
    <w:name w:val="header"/>
    <w:basedOn w:val="Normal"/>
    <w:link w:val="HeaderChar"/>
    <w:uiPriority w:val="99"/>
    <w:unhideWhenUsed/>
    <w:rsid w:val="00CA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16"/>
  </w:style>
  <w:style w:type="paragraph" w:styleId="Footer">
    <w:name w:val="footer"/>
    <w:basedOn w:val="Normal"/>
    <w:link w:val="FooterChar"/>
    <w:uiPriority w:val="99"/>
    <w:unhideWhenUsed/>
    <w:rsid w:val="00CA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Lauver</dc:creator>
  <cp:keywords/>
  <dc:description/>
  <cp:lastModifiedBy>Stephen Lauver</cp:lastModifiedBy>
  <cp:revision>12</cp:revision>
  <dcterms:created xsi:type="dcterms:W3CDTF">2013-10-03T11:12:00Z</dcterms:created>
  <dcterms:modified xsi:type="dcterms:W3CDTF">2013-11-19T22:59:00Z</dcterms:modified>
</cp:coreProperties>
</file>