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E9" w:rsidRDefault="00E85176" w:rsidP="00E85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Leibovitz</w:t>
      </w:r>
    </w:p>
    <w:p w:rsidR="00E85176" w:rsidRDefault="00E85176" w:rsidP="00E85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2196 Section 023/ Matthew</w:t>
      </w:r>
    </w:p>
    <w:p w:rsidR="00E85176" w:rsidRDefault="00E85176" w:rsidP="00E85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#3 – Analyzing the Annual Report</w:t>
      </w:r>
    </w:p>
    <w:p w:rsidR="00E85176" w:rsidRDefault="00E85176" w:rsidP="00E85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176" w:rsidRDefault="00E85176" w:rsidP="008824CE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Coca-Cola is a Fortune 500 company whose 2012 annual report is full of visual and verbal techniques that clearly and effectively describe the company, its vision</w:t>
      </w:r>
      <w:r w:rsidR="00865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its business. In 2009, Coca-Cola came together with their </w:t>
      </w:r>
      <w:r w:rsidR="00737699">
        <w:rPr>
          <w:rFonts w:ascii="Times New Roman" w:hAnsi="Times New Roman" w:cs="Times New Roman"/>
          <w:sz w:val="24"/>
          <w:szCs w:val="24"/>
        </w:rPr>
        <w:t>bottling partners to craft its</w:t>
      </w:r>
      <w:r>
        <w:rPr>
          <w:rFonts w:ascii="Times New Roman" w:hAnsi="Times New Roman" w:cs="Times New Roman"/>
          <w:sz w:val="24"/>
          <w:szCs w:val="24"/>
        </w:rPr>
        <w:t xml:space="preserve"> 2020 vision – “a collaborative roadmap to double </w:t>
      </w:r>
      <w:r w:rsidR="00155ECF">
        <w:rPr>
          <w:rFonts w:ascii="Times New Roman" w:hAnsi="Times New Roman" w:cs="Times New Roman"/>
          <w:sz w:val="24"/>
          <w:szCs w:val="24"/>
        </w:rPr>
        <w:t xml:space="preserve">our system revenues this decade” (Coca-Cola., 2012). </w:t>
      </w:r>
      <w:r w:rsidR="00796337">
        <w:rPr>
          <w:rFonts w:ascii="Times New Roman" w:hAnsi="Times New Roman" w:cs="Times New Roman"/>
          <w:sz w:val="24"/>
          <w:szCs w:val="24"/>
        </w:rPr>
        <w:t xml:space="preserve">Chairman and Chief Executive Officer, </w:t>
      </w:r>
      <w:proofErr w:type="spellStart"/>
      <w:r w:rsidR="00796337">
        <w:rPr>
          <w:rFonts w:ascii="Times New Roman" w:hAnsi="Times New Roman" w:cs="Times New Roman"/>
          <w:sz w:val="24"/>
          <w:szCs w:val="24"/>
        </w:rPr>
        <w:t>Muhtar</w:t>
      </w:r>
      <w:proofErr w:type="spellEnd"/>
      <w:r w:rsidR="00796337">
        <w:rPr>
          <w:rFonts w:ascii="Times New Roman" w:hAnsi="Times New Roman" w:cs="Times New Roman"/>
          <w:sz w:val="24"/>
          <w:szCs w:val="24"/>
        </w:rPr>
        <w:t xml:space="preserve"> Kent, states in the letter to shareowners, t</w:t>
      </w:r>
      <w:r w:rsidR="00155ECF">
        <w:rPr>
          <w:rFonts w:ascii="Times New Roman" w:hAnsi="Times New Roman" w:cs="Times New Roman"/>
          <w:sz w:val="24"/>
          <w:szCs w:val="24"/>
        </w:rPr>
        <w:t xml:space="preserve">he intent of this </w:t>
      </w:r>
      <w:r w:rsidR="0086594A">
        <w:rPr>
          <w:rFonts w:ascii="Times New Roman" w:hAnsi="Times New Roman" w:cs="Times New Roman"/>
          <w:sz w:val="24"/>
          <w:szCs w:val="24"/>
        </w:rPr>
        <w:t>annual report is to persuade its</w:t>
      </w:r>
      <w:r w:rsidR="00155ECF">
        <w:rPr>
          <w:rFonts w:ascii="Times New Roman" w:hAnsi="Times New Roman" w:cs="Times New Roman"/>
          <w:sz w:val="24"/>
          <w:szCs w:val="24"/>
        </w:rPr>
        <w:t xml:space="preserve"> </w:t>
      </w:r>
      <w:r w:rsidR="00586540">
        <w:rPr>
          <w:rFonts w:ascii="Times New Roman" w:hAnsi="Times New Roman" w:cs="Times New Roman"/>
          <w:sz w:val="24"/>
          <w:szCs w:val="24"/>
        </w:rPr>
        <w:t>reader</w:t>
      </w:r>
      <w:r w:rsidR="0086594A">
        <w:rPr>
          <w:rFonts w:ascii="Times New Roman" w:hAnsi="Times New Roman" w:cs="Times New Roman"/>
          <w:sz w:val="24"/>
          <w:szCs w:val="24"/>
        </w:rPr>
        <w:t>s that Coca-Cola follows its vision</w:t>
      </w:r>
      <w:r w:rsidR="00D825F6">
        <w:rPr>
          <w:rFonts w:ascii="Times New Roman" w:hAnsi="Times New Roman" w:cs="Times New Roman"/>
          <w:sz w:val="24"/>
          <w:szCs w:val="24"/>
        </w:rPr>
        <w:t xml:space="preserve"> as</w:t>
      </w:r>
      <w:r w:rsidR="00796337">
        <w:rPr>
          <w:rFonts w:ascii="Times New Roman" w:hAnsi="Times New Roman" w:cs="Times New Roman"/>
          <w:sz w:val="24"/>
          <w:szCs w:val="24"/>
        </w:rPr>
        <w:t xml:space="preserve"> </w:t>
      </w:r>
      <w:r w:rsidR="00155ECF">
        <w:rPr>
          <w:rFonts w:ascii="Times New Roman" w:hAnsi="Times New Roman" w:cs="Times New Roman"/>
          <w:sz w:val="24"/>
          <w:szCs w:val="24"/>
        </w:rPr>
        <w:t>“everyone who touched our business should benefit – from shareowners like you to our bottling partners, customers, consumers, associates, suppliers, distributors, other stakeholders and the communities we proudly serve” (Coca-Cola., 2012)</w:t>
      </w:r>
      <w:r w:rsidR="008824CE">
        <w:rPr>
          <w:rFonts w:ascii="Times New Roman" w:hAnsi="Times New Roman" w:cs="Times New Roman"/>
          <w:sz w:val="24"/>
          <w:szCs w:val="24"/>
        </w:rPr>
        <w:t>. Coca-Cola</w:t>
      </w:r>
      <w:r w:rsidR="00155ECF">
        <w:rPr>
          <w:rFonts w:ascii="Times New Roman" w:hAnsi="Times New Roman" w:cs="Times New Roman"/>
          <w:sz w:val="24"/>
          <w:szCs w:val="24"/>
        </w:rPr>
        <w:t xml:space="preserve"> uses</w:t>
      </w:r>
      <w:r w:rsidR="008824CE">
        <w:rPr>
          <w:rFonts w:ascii="Times New Roman" w:hAnsi="Times New Roman" w:cs="Times New Roman"/>
          <w:sz w:val="24"/>
          <w:szCs w:val="24"/>
        </w:rPr>
        <w:t xml:space="preserve"> the following persuasive strategies in its 2012 annual report: first, by using </w:t>
      </w:r>
      <w:r w:rsidR="00302A81">
        <w:rPr>
          <w:rFonts w:ascii="Times New Roman" w:hAnsi="Times New Roman" w:cs="Times New Roman"/>
          <w:sz w:val="24"/>
          <w:szCs w:val="24"/>
        </w:rPr>
        <w:t>a “Click &amp; Go” technique</w:t>
      </w:r>
      <w:r w:rsidR="008824CE">
        <w:rPr>
          <w:rFonts w:ascii="Times New Roman" w:hAnsi="Times New Roman" w:cs="Times New Roman"/>
          <w:sz w:val="24"/>
          <w:szCs w:val="24"/>
        </w:rPr>
        <w:t>, Coca-Cola’s annual report</w:t>
      </w:r>
      <w:r w:rsidR="00155ECF">
        <w:rPr>
          <w:rFonts w:ascii="Times New Roman" w:hAnsi="Times New Roman" w:cs="Times New Roman"/>
          <w:sz w:val="24"/>
          <w:szCs w:val="24"/>
        </w:rPr>
        <w:t xml:space="preserve"> dramatically i</w:t>
      </w:r>
      <w:r w:rsidR="00302A81">
        <w:rPr>
          <w:rFonts w:ascii="Times New Roman" w:hAnsi="Times New Roman" w:cs="Times New Roman"/>
          <w:sz w:val="24"/>
          <w:szCs w:val="24"/>
        </w:rPr>
        <w:t>ncrease</w:t>
      </w:r>
      <w:r w:rsidR="008824CE">
        <w:rPr>
          <w:rFonts w:ascii="Times New Roman" w:hAnsi="Times New Roman" w:cs="Times New Roman"/>
          <w:sz w:val="24"/>
          <w:szCs w:val="24"/>
        </w:rPr>
        <w:t>s</w:t>
      </w:r>
      <w:r w:rsidR="00302A81">
        <w:rPr>
          <w:rFonts w:ascii="Times New Roman" w:hAnsi="Times New Roman" w:cs="Times New Roman"/>
          <w:sz w:val="24"/>
          <w:szCs w:val="24"/>
        </w:rPr>
        <w:t xml:space="preserve"> the speed with which the </w:t>
      </w:r>
      <w:r w:rsidR="008824CE">
        <w:rPr>
          <w:rFonts w:ascii="Times New Roman" w:hAnsi="Times New Roman" w:cs="Times New Roman"/>
          <w:sz w:val="24"/>
          <w:szCs w:val="24"/>
        </w:rPr>
        <w:t xml:space="preserve">average </w:t>
      </w:r>
      <w:r w:rsidR="00302A81">
        <w:rPr>
          <w:rFonts w:ascii="Times New Roman" w:hAnsi="Times New Roman" w:cs="Times New Roman"/>
          <w:sz w:val="24"/>
          <w:szCs w:val="24"/>
        </w:rPr>
        <w:t>reader</w:t>
      </w:r>
      <w:r w:rsidR="00155ECF">
        <w:rPr>
          <w:rFonts w:ascii="Times New Roman" w:hAnsi="Times New Roman" w:cs="Times New Roman"/>
          <w:sz w:val="24"/>
          <w:szCs w:val="24"/>
        </w:rPr>
        <w:t xml:space="preserve"> can access information</w:t>
      </w:r>
      <w:r w:rsidR="008824CE">
        <w:rPr>
          <w:rFonts w:ascii="Times New Roman" w:hAnsi="Times New Roman" w:cs="Times New Roman"/>
          <w:sz w:val="24"/>
          <w:szCs w:val="24"/>
        </w:rPr>
        <w:t>; second,</w:t>
      </w:r>
      <w:r w:rsidR="00586540">
        <w:rPr>
          <w:rFonts w:ascii="Times New Roman" w:hAnsi="Times New Roman" w:cs="Times New Roman"/>
          <w:sz w:val="24"/>
          <w:szCs w:val="24"/>
        </w:rPr>
        <w:t xml:space="preserve"> </w:t>
      </w:r>
      <w:r w:rsidR="00D825F6">
        <w:rPr>
          <w:rFonts w:ascii="Times New Roman" w:hAnsi="Times New Roman" w:cs="Times New Roman"/>
          <w:sz w:val="24"/>
          <w:szCs w:val="24"/>
        </w:rPr>
        <w:t xml:space="preserve">by </w:t>
      </w:r>
      <w:r w:rsidR="00796337">
        <w:rPr>
          <w:rFonts w:ascii="Times New Roman" w:hAnsi="Times New Roman" w:cs="Times New Roman"/>
          <w:sz w:val="24"/>
          <w:szCs w:val="24"/>
        </w:rPr>
        <w:t>highlighting positive statistics and awards in bright colors</w:t>
      </w:r>
      <w:r w:rsidR="008824CE">
        <w:rPr>
          <w:rFonts w:ascii="Times New Roman" w:hAnsi="Times New Roman" w:cs="Times New Roman"/>
          <w:sz w:val="24"/>
          <w:szCs w:val="24"/>
        </w:rPr>
        <w:t>, Coca-Cola’s annual report</w:t>
      </w:r>
      <w:r w:rsidR="00302A81">
        <w:rPr>
          <w:rFonts w:ascii="Times New Roman" w:hAnsi="Times New Roman" w:cs="Times New Roman"/>
          <w:sz w:val="24"/>
          <w:szCs w:val="24"/>
        </w:rPr>
        <w:t xml:space="preserve"> enhance</w:t>
      </w:r>
      <w:r w:rsidR="008824CE">
        <w:rPr>
          <w:rFonts w:ascii="Times New Roman" w:hAnsi="Times New Roman" w:cs="Times New Roman"/>
          <w:sz w:val="24"/>
          <w:szCs w:val="24"/>
        </w:rPr>
        <w:t>s</w:t>
      </w:r>
      <w:r w:rsidR="00302A81">
        <w:rPr>
          <w:rFonts w:ascii="Times New Roman" w:hAnsi="Times New Roman" w:cs="Times New Roman"/>
          <w:sz w:val="24"/>
          <w:szCs w:val="24"/>
        </w:rPr>
        <w:t xml:space="preserve"> the readers</w:t>
      </w:r>
      <w:r w:rsidR="00C7634F">
        <w:rPr>
          <w:rFonts w:ascii="Times New Roman" w:hAnsi="Times New Roman" w:cs="Times New Roman"/>
          <w:sz w:val="24"/>
          <w:szCs w:val="24"/>
        </w:rPr>
        <w:t>’</w:t>
      </w:r>
      <w:r w:rsidR="008824CE">
        <w:rPr>
          <w:rFonts w:ascii="Times New Roman" w:hAnsi="Times New Roman" w:cs="Times New Roman"/>
          <w:sz w:val="24"/>
          <w:szCs w:val="24"/>
        </w:rPr>
        <w:t xml:space="preserve"> positive reactions</w:t>
      </w:r>
      <w:r w:rsidR="00155ECF">
        <w:rPr>
          <w:rFonts w:ascii="Times New Roman" w:hAnsi="Times New Roman" w:cs="Times New Roman"/>
          <w:sz w:val="24"/>
          <w:szCs w:val="24"/>
        </w:rPr>
        <w:t>;</w:t>
      </w:r>
      <w:r w:rsidR="008824CE">
        <w:rPr>
          <w:rFonts w:ascii="Times New Roman" w:hAnsi="Times New Roman" w:cs="Times New Roman"/>
          <w:sz w:val="24"/>
          <w:szCs w:val="24"/>
        </w:rPr>
        <w:t xml:space="preserve"> and third, by using</w:t>
      </w:r>
      <w:r w:rsidR="00155ECF">
        <w:rPr>
          <w:rFonts w:ascii="Times New Roman" w:hAnsi="Times New Roman" w:cs="Times New Roman"/>
          <w:sz w:val="24"/>
          <w:szCs w:val="24"/>
        </w:rPr>
        <w:t xml:space="preserve"> pie charts depicting operatin</w:t>
      </w:r>
      <w:r w:rsidR="008824CE">
        <w:rPr>
          <w:rFonts w:ascii="Times New Roman" w:hAnsi="Times New Roman" w:cs="Times New Roman"/>
          <w:sz w:val="24"/>
          <w:szCs w:val="24"/>
        </w:rPr>
        <w:t xml:space="preserve">g groups </w:t>
      </w:r>
      <w:bookmarkStart w:id="0" w:name="_GoBack"/>
      <w:bookmarkEnd w:id="0"/>
      <w:r w:rsidR="008824CE">
        <w:rPr>
          <w:rFonts w:ascii="Times New Roman" w:hAnsi="Times New Roman" w:cs="Times New Roman"/>
          <w:sz w:val="24"/>
          <w:szCs w:val="24"/>
        </w:rPr>
        <w:t>around the world, Coca-Cola’s annual report</w:t>
      </w:r>
      <w:r w:rsidR="005C0394">
        <w:rPr>
          <w:rFonts w:ascii="Times New Roman" w:hAnsi="Times New Roman" w:cs="Times New Roman"/>
          <w:sz w:val="24"/>
          <w:szCs w:val="24"/>
        </w:rPr>
        <w:t xml:space="preserve"> </w:t>
      </w:r>
      <w:r w:rsidR="00155ECF">
        <w:rPr>
          <w:rFonts w:ascii="Times New Roman" w:hAnsi="Times New Roman" w:cs="Times New Roman"/>
          <w:sz w:val="24"/>
          <w:szCs w:val="24"/>
        </w:rPr>
        <w:t xml:space="preserve"> gives readers a sense of Coca-Cola’s internationalism.</w:t>
      </w:r>
    </w:p>
    <w:p w:rsidR="00D64AC6" w:rsidRDefault="00D64AC6" w:rsidP="00FF646E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Coca-Cola</w:t>
      </w:r>
      <w:r w:rsidR="0086594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“Click &amp; Go” technique </w:t>
      </w:r>
      <w:r w:rsidR="0086594A">
        <w:rPr>
          <w:rFonts w:ascii="Times New Roman" w:hAnsi="Times New Roman" w:cs="Times New Roman"/>
          <w:sz w:val="24"/>
          <w:szCs w:val="24"/>
        </w:rPr>
        <w:t xml:space="preserve">appears </w:t>
      </w:r>
      <w:r w:rsidR="006E6BF3">
        <w:rPr>
          <w:rFonts w:ascii="Times New Roman" w:hAnsi="Times New Roman" w:cs="Times New Roman"/>
          <w:sz w:val="24"/>
          <w:szCs w:val="24"/>
        </w:rPr>
        <w:t>i</w:t>
      </w:r>
      <w:r w:rsidR="00D825F6">
        <w:rPr>
          <w:rFonts w:ascii="Times New Roman" w:hAnsi="Times New Roman" w:cs="Times New Roman"/>
          <w:sz w:val="24"/>
          <w:szCs w:val="24"/>
        </w:rPr>
        <w:t>n its</w:t>
      </w:r>
      <w:r w:rsidR="00C7634F">
        <w:rPr>
          <w:rFonts w:ascii="Times New Roman" w:hAnsi="Times New Roman" w:cs="Times New Roman"/>
          <w:sz w:val="24"/>
          <w:szCs w:val="24"/>
        </w:rPr>
        <w:t xml:space="preserve"> table of contents</w:t>
      </w:r>
      <w:r w:rsidR="005C0394">
        <w:rPr>
          <w:rFonts w:ascii="Times New Roman" w:hAnsi="Times New Roman" w:cs="Times New Roman"/>
          <w:sz w:val="24"/>
          <w:szCs w:val="24"/>
        </w:rPr>
        <w:t>,</w:t>
      </w:r>
      <w:r w:rsidR="00C7634F">
        <w:rPr>
          <w:rFonts w:ascii="Times New Roman" w:hAnsi="Times New Roman" w:cs="Times New Roman"/>
          <w:sz w:val="24"/>
          <w:szCs w:val="24"/>
        </w:rPr>
        <w:t xml:space="preserve"> which allows</w:t>
      </w:r>
      <w:r>
        <w:rPr>
          <w:rFonts w:ascii="Times New Roman" w:hAnsi="Times New Roman" w:cs="Times New Roman"/>
          <w:sz w:val="24"/>
          <w:szCs w:val="24"/>
        </w:rPr>
        <w:t xml:space="preserve"> the average reader to find any section of the annual report with just one click of the mouse. </w:t>
      </w:r>
      <w:r w:rsidR="00D825F6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the reader</w:t>
      </w:r>
      <w:r w:rsidR="00F23642">
        <w:rPr>
          <w:rFonts w:ascii="Times New Roman" w:hAnsi="Times New Roman" w:cs="Times New Roman"/>
          <w:sz w:val="24"/>
          <w:szCs w:val="24"/>
        </w:rPr>
        <w:t xml:space="preserve"> is an average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642">
        <w:rPr>
          <w:rFonts w:ascii="Times New Roman" w:hAnsi="Times New Roman" w:cs="Times New Roman"/>
          <w:sz w:val="24"/>
          <w:szCs w:val="24"/>
        </w:rPr>
        <w:t>wanting</w:t>
      </w:r>
      <w:r>
        <w:rPr>
          <w:rFonts w:ascii="Times New Roman" w:hAnsi="Times New Roman" w:cs="Times New Roman"/>
          <w:sz w:val="24"/>
          <w:szCs w:val="24"/>
        </w:rPr>
        <w:t xml:space="preserve"> to see the achievements and awards of Coca-Cola, he o</w:t>
      </w:r>
      <w:r w:rsidR="0086594A">
        <w:rPr>
          <w:rFonts w:ascii="Times New Roman" w:hAnsi="Times New Roman" w:cs="Times New Roman"/>
          <w:sz w:val="24"/>
          <w:szCs w:val="24"/>
        </w:rPr>
        <w:t>r she would select</w:t>
      </w:r>
      <w:r>
        <w:rPr>
          <w:rFonts w:ascii="Times New Roman" w:hAnsi="Times New Roman" w:cs="Times New Roman"/>
          <w:sz w:val="24"/>
          <w:szCs w:val="24"/>
        </w:rPr>
        <w:t xml:space="preserve"> “Highlights” from the table</w:t>
      </w:r>
      <w:r w:rsidR="0086594A">
        <w:rPr>
          <w:rFonts w:ascii="Times New Roman" w:hAnsi="Times New Roman" w:cs="Times New Roman"/>
          <w:sz w:val="24"/>
          <w:szCs w:val="24"/>
        </w:rPr>
        <w:t xml:space="preserve"> of contents</w:t>
      </w:r>
      <w:r w:rsidR="00F23642">
        <w:rPr>
          <w:rFonts w:ascii="Times New Roman" w:hAnsi="Times New Roman" w:cs="Times New Roman"/>
          <w:sz w:val="24"/>
          <w:szCs w:val="24"/>
        </w:rPr>
        <w:t xml:space="preserve"> and would</w:t>
      </w:r>
      <w:r>
        <w:rPr>
          <w:rFonts w:ascii="Times New Roman" w:hAnsi="Times New Roman" w:cs="Times New Roman"/>
          <w:sz w:val="24"/>
          <w:szCs w:val="24"/>
        </w:rPr>
        <w:t xml:space="preserve"> be taken directly to that section of the annual report. </w:t>
      </w:r>
      <w:r w:rsidR="00D825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the reader is an international prospective investor or current shareowner wanting</w:t>
      </w:r>
      <w:r w:rsidR="00F23642">
        <w:rPr>
          <w:rFonts w:ascii="Times New Roman" w:hAnsi="Times New Roman" w:cs="Times New Roman"/>
          <w:sz w:val="24"/>
          <w:szCs w:val="24"/>
        </w:rPr>
        <w:t xml:space="preserve"> to learn about the geographic mix of countries consuming Coca-Cola products, he or </w:t>
      </w:r>
      <w:r w:rsidR="00586540">
        <w:rPr>
          <w:rFonts w:ascii="Times New Roman" w:hAnsi="Times New Roman" w:cs="Times New Roman"/>
          <w:sz w:val="24"/>
          <w:szCs w:val="24"/>
        </w:rPr>
        <w:t>she</w:t>
      </w:r>
      <w:r w:rsidR="0086594A">
        <w:rPr>
          <w:rFonts w:ascii="Times New Roman" w:hAnsi="Times New Roman" w:cs="Times New Roman"/>
          <w:sz w:val="24"/>
          <w:szCs w:val="24"/>
        </w:rPr>
        <w:t xml:space="preserve"> </w:t>
      </w:r>
      <w:r w:rsidR="0086594A">
        <w:rPr>
          <w:rFonts w:ascii="Times New Roman" w:hAnsi="Times New Roman" w:cs="Times New Roman"/>
          <w:sz w:val="24"/>
          <w:szCs w:val="24"/>
        </w:rPr>
        <w:lastRenderedPageBreak/>
        <w:t xml:space="preserve">would select “Operating Groups” </w:t>
      </w:r>
      <w:r w:rsidR="00F23642">
        <w:rPr>
          <w:rFonts w:ascii="Times New Roman" w:hAnsi="Times New Roman" w:cs="Times New Roman"/>
          <w:sz w:val="24"/>
          <w:szCs w:val="24"/>
        </w:rPr>
        <w:t xml:space="preserve">from the table of </w:t>
      </w:r>
      <w:r w:rsidR="0086594A">
        <w:rPr>
          <w:rFonts w:ascii="Times New Roman" w:hAnsi="Times New Roman" w:cs="Times New Roman"/>
          <w:sz w:val="24"/>
          <w:szCs w:val="24"/>
        </w:rPr>
        <w:t>contents</w:t>
      </w:r>
      <w:r w:rsidR="00F23642">
        <w:rPr>
          <w:rFonts w:ascii="Times New Roman" w:hAnsi="Times New Roman" w:cs="Times New Roman"/>
          <w:sz w:val="24"/>
          <w:szCs w:val="24"/>
        </w:rPr>
        <w:t xml:space="preserve"> and </w:t>
      </w:r>
      <w:r w:rsidR="0086594A">
        <w:rPr>
          <w:rFonts w:ascii="Times New Roman" w:hAnsi="Times New Roman" w:cs="Times New Roman"/>
          <w:sz w:val="24"/>
          <w:szCs w:val="24"/>
        </w:rPr>
        <w:t xml:space="preserve">would </w:t>
      </w:r>
      <w:r w:rsidR="00F23642">
        <w:rPr>
          <w:rFonts w:ascii="Times New Roman" w:hAnsi="Times New Roman" w:cs="Times New Roman"/>
          <w:sz w:val="24"/>
          <w:szCs w:val="24"/>
        </w:rPr>
        <w:t xml:space="preserve">be taken directly to that section of the annual report. Not only does Coca-Cola’s </w:t>
      </w:r>
      <w:r w:rsidR="00302A81">
        <w:rPr>
          <w:rFonts w:ascii="Times New Roman" w:hAnsi="Times New Roman" w:cs="Times New Roman"/>
          <w:sz w:val="24"/>
          <w:szCs w:val="24"/>
        </w:rPr>
        <w:t>interactive feature</w:t>
      </w:r>
      <w:r w:rsidR="00D825F6">
        <w:rPr>
          <w:rFonts w:ascii="Times New Roman" w:hAnsi="Times New Roman" w:cs="Times New Roman"/>
          <w:sz w:val="24"/>
          <w:szCs w:val="24"/>
        </w:rPr>
        <w:t xml:space="preserve"> in its</w:t>
      </w:r>
      <w:r w:rsidR="00F23642">
        <w:rPr>
          <w:rFonts w:ascii="Times New Roman" w:hAnsi="Times New Roman" w:cs="Times New Roman"/>
          <w:sz w:val="24"/>
          <w:szCs w:val="24"/>
        </w:rPr>
        <w:t xml:space="preserve"> annual report make it easier than ever for the average reader t</w:t>
      </w:r>
      <w:r w:rsidR="00302A81">
        <w:rPr>
          <w:rFonts w:ascii="Times New Roman" w:hAnsi="Times New Roman" w:cs="Times New Roman"/>
          <w:sz w:val="24"/>
          <w:szCs w:val="24"/>
        </w:rPr>
        <w:t>o find specific information</w:t>
      </w:r>
      <w:r w:rsidR="00F23642">
        <w:rPr>
          <w:rFonts w:ascii="Times New Roman" w:hAnsi="Times New Roman" w:cs="Times New Roman"/>
          <w:sz w:val="24"/>
          <w:szCs w:val="24"/>
        </w:rPr>
        <w:t xml:space="preserve"> within a large docu</w:t>
      </w:r>
      <w:r w:rsidR="00302A81">
        <w:rPr>
          <w:rFonts w:ascii="Times New Roman" w:hAnsi="Times New Roman" w:cs="Times New Roman"/>
          <w:sz w:val="24"/>
          <w:szCs w:val="24"/>
        </w:rPr>
        <w:t xml:space="preserve">ment, but </w:t>
      </w:r>
      <w:r w:rsidR="0086594A">
        <w:rPr>
          <w:rFonts w:ascii="Times New Roman" w:hAnsi="Times New Roman" w:cs="Times New Roman"/>
          <w:sz w:val="24"/>
          <w:szCs w:val="24"/>
        </w:rPr>
        <w:t xml:space="preserve">it </w:t>
      </w:r>
      <w:r w:rsidR="00302A81">
        <w:rPr>
          <w:rFonts w:ascii="Times New Roman" w:hAnsi="Times New Roman" w:cs="Times New Roman"/>
          <w:sz w:val="24"/>
          <w:szCs w:val="24"/>
        </w:rPr>
        <w:t xml:space="preserve">also </w:t>
      </w:r>
      <w:r w:rsidR="00FF646E">
        <w:rPr>
          <w:rFonts w:ascii="Times New Roman" w:hAnsi="Times New Roman" w:cs="Times New Roman"/>
          <w:sz w:val="24"/>
          <w:szCs w:val="24"/>
        </w:rPr>
        <w:t>highlights</w:t>
      </w:r>
      <w:r w:rsidR="00FF646E">
        <w:rPr>
          <w:rFonts w:ascii="Times New Roman" w:hAnsi="Times New Roman" w:cs="Times New Roman"/>
          <w:sz w:val="24"/>
          <w:szCs w:val="24"/>
        </w:rPr>
        <w:t xml:space="preserve"> positive statistics and awards in bright colors</w:t>
      </w:r>
      <w:r w:rsidR="00FF646E">
        <w:rPr>
          <w:rFonts w:ascii="Times New Roman" w:hAnsi="Times New Roman" w:cs="Times New Roman"/>
          <w:sz w:val="24"/>
          <w:szCs w:val="24"/>
        </w:rPr>
        <w:t xml:space="preserve"> en</w:t>
      </w:r>
      <w:r w:rsidR="00302A81">
        <w:rPr>
          <w:rFonts w:ascii="Times New Roman" w:hAnsi="Times New Roman" w:cs="Times New Roman"/>
          <w:sz w:val="24"/>
          <w:szCs w:val="24"/>
        </w:rPr>
        <w:t>hancing the readers</w:t>
      </w:r>
      <w:r w:rsidR="00272913">
        <w:rPr>
          <w:rFonts w:ascii="Times New Roman" w:hAnsi="Times New Roman" w:cs="Times New Roman"/>
          <w:sz w:val="24"/>
          <w:szCs w:val="24"/>
        </w:rPr>
        <w:t>’</w:t>
      </w:r>
      <w:r w:rsidR="00302A81">
        <w:rPr>
          <w:rFonts w:ascii="Times New Roman" w:hAnsi="Times New Roman" w:cs="Times New Roman"/>
          <w:sz w:val="24"/>
          <w:szCs w:val="24"/>
        </w:rPr>
        <w:t xml:space="preserve"> positive</w:t>
      </w:r>
      <w:r w:rsidR="00FF646E">
        <w:rPr>
          <w:rFonts w:ascii="Times New Roman" w:hAnsi="Times New Roman" w:cs="Times New Roman"/>
          <w:sz w:val="24"/>
          <w:szCs w:val="24"/>
        </w:rPr>
        <w:t xml:space="preserve"> reactions</w:t>
      </w:r>
      <w:r w:rsidR="00302A81">
        <w:rPr>
          <w:rFonts w:ascii="Times New Roman" w:hAnsi="Times New Roman" w:cs="Times New Roman"/>
          <w:sz w:val="24"/>
          <w:szCs w:val="24"/>
        </w:rPr>
        <w:t>.</w:t>
      </w:r>
    </w:p>
    <w:p w:rsidR="00F23642" w:rsidRDefault="00796337" w:rsidP="00E85176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Coca-Cola’s highlighting of positive statistics in bright colors</w:t>
      </w:r>
      <w:r w:rsidR="006E6BF3">
        <w:rPr>
          <w:rFonts w:ascii="Times New Roman" w:hAnsi="Times New Roman" w:cs="Times New Roman"/>
          <w:sz w:val="24"/>
          <w:szCs w:val="24"/>
        </w:rPr>
        <w:t xml:space="preserve"> enhance the readers’ positive reactions to Coca-Cola’s success</w:t>
      </w:r>
      <w:r w:rsidR="002C1618">
        <w:rPr>
          <w:rFonts w:ascii="Times New Roman" w:hAnsi="Times New Roman" w:cs="Times New Roman"/>
          <w:sz w:val="24"/>
          <w:szCs w:val="24"/>
        </w:rPr>
        <w:t xml:space="preserve">. </w:t>
      </w:r>
      <w:r w:rsidR="00292B25">
        <w:rPr>
          <w:rFonts w:ascii="Times New Roman" w:hAnsi="Times New Roman" w:cs="Times New Roman"/>
          <w:sz w:val="24"/>
          <w:szCs w:val="24"/>
        </w:rPr>
        <w:t xml:space="preserve">The unique design and bright colors </w:t>
      </w:r>
      <w:r w:rsidR="002C1618">
        <w:rPr>
          <w:rFonts w:ascii="Times New Roman" w:hAnsi="Times New Roman" w:cs="Times New Roman"/>
          <w:sz w:val="24"/>
          <w:szCs w:val="24"/>
        </w:rPr>
        <w:t xml:space="preserve">such as blue and </w:t>
      </w:r>
      <w:r w:rsidR="00292B25">
        <w:rPr>
          <w:rFonts w:ascii="Times New Roman" w:hAnsi="Times New Roman" w:cs="Times New Roman"/>
          <w:sz w:val="24"/>
          <w:szCs w:val="24"/>
        </w:rPr>
        <w:t>green naturally draw</w:t>
      </w:r>
      <w:r w:rsidR="00C7634F">
        <w:rPr>
          <w:rFonts w:ascii="Times New Roman" w:hAnsi="Times New Roman" w:cs="Times New Roman"/>
          <w:sz w:val="24"/>
          <w:szCs w:val="24"/>
        </w:rPr>
        <w:t xml:space="preserve"> the reader</w:t>
      </w:r>
      <w:r w:rsidR="002C1618">
        <w:rPr>
          <w:rFonts w:ascii="Times New Roman" w:hAnsi="Times New Roman" w:cs="Times New Roman"/>
          <w:sz w:val="24"/>
          <w:szCs w:val="24"/>
        </w:rPr>
        <w:t>s</w:t>
      </w:r>
      <w:r w:rsidR="00C7634F">
        <w:rPr>
          <w:rFonts w:ascii="Times New Roman" w:hAnsi="Times New Roman" w:cs="Times New Roman"/>
          <w:sz w:val="24"/>
          <w:szCs w:val="24"/>
        </w:rPr>
        <w:t>’</w:t>
      </w:r>
      <w:r w:rsidR="00737699">
        <w:rPr>
          <w:rFonts w:ascii="Times New Roman" w:hAnsi="Times New Roman" w:cs="Times New Roman"/>
          <w:sz w:val="24"/>
          <w:szCs w:val="24"/>
        </w:rPr>
        <w:t xml:space="preserve"> attention to its</w:t>
      </w:r>
      <w:r w:rsidR="002C1618">
        <w:rPr>
          <w:rFonts w:ascii="Times New Roman" w:hAnsi="Times New Roman" w:cs="Times New Roman"/>
          <w:sz w:val="24"/>
          <w:szCs w:val="24"/>
        </w:rPr>
        <w:t xml:space="preserve"> succes</w:t>
      </w:r>
      <w:r w:rsidR="004465E5">
        <w:rPr>
          <w:rFonts w:ascii="Times New Roman" w:hAnsi="Times New Roman" w:cs="Times New Roman"/>
          <w:sz w:val="24"/>
          <w:szCs w:val="24"/>
        </w:rPr>
        <w:t>s in blog format.</w:t>
      </w:r>
      <w:r w:rsidR="005C0394">
        <w:rPr>
          <w:rFonts w:ascii="Times New Roman" w:hAnsi="Times New Roman" w:cs="Times New Roman"/>
          <w:sz w:val="24"/>
          <w:szCs w:val="24"/>
        </w:rPr>
        <w:t xml:space="preserve"> Coca-Cola uses thes</w:t>
      </w:r>
      <w:r w:rsidR="00272913">
        <w:rPr>
          <w:rFonts w:ascii="Times New Roman" w:hAnsi="Times New Roman" w:cs="Times New Roman"/>
          <w:sz w:val="24"/>
          <w:szCs w:val="24"/>
        </w:rPr>
        <w:t>e blogs to show the reader its</w:t>
      </w:r>
      <w:r w:rsidR="005C0394">
        <w:rPr>
          <w:rFonts w:ascii="Times New Roman" w:hAnsi="Times New Roman" w:cs="Times New Roman"/>
          <w:sz w:val="24"/>
          <w:szCs w:val="24"/>
        </w:rPr>
        <w:t xml:space="preserve"> success as a company. </w:t>
      </w:r>
      <w:r w:rsidR="004465E5">
        <w:rPr>
          <w:rFonts w:ascii="Times New Roman" w:hAnsi="Times New Roman" w:cs="Times New Roman"/>
          <w:sz w:val="24"/>
          <w:szCs w:val="24"/>
        </w:rPr>
        <w:t xml:space="preserve"> For example, ‘</w:t>
      </w:r>
      <w:r w:rsidR="002C1618">
        <w:rPr>
          <w:rFonts w:ascii="Times New Roman" w:hAnsi="Times New Roman" w:cs="Times New Roman"/>
          <w:sz w:val="24"/>
          <w:szCs w:val="24"/>
        </w:rPr>
        <w:t>“Became the first br</w:t>
      </w:r>
      <w:r w:rsidR="004465E5">
        <w:rPr>
          <w:rFonts w:ascii="Times New Roman" w:hAnsi="Times New Roman" w:cs="Times New Roman"/>
          <w:sz w:val="24"/>
          <w:szCs w:val="24"/>
        </w:rPr>
        <w:t>and to record 50 million “likes”</w:t>
      </w:r>
      <w:r w:rsidR="002C1618">
        <w:rPr>
          <w:rFonts w:ascii="Times New Roman" w:hAnsi="Times New Roman" w:cs="Times New Roman"/>
          <w:sz w:val="24"/>
          <w:szCs w:val="24"/>
        </w:rPr>
        <w:t xml:space="preserve"> on Facebook (September 2012)”’</w:t>
      </w:r>
      <w:r w:rsidR="00077AF8">
        <w:rPr>
          <w:rFonts w:ascii="Times New Roman" w:hAnsi="Times New Roman" w:cs="Times New Roman"/>
          <w:sz w:val="24"/>
          <w:szCs w:val="24"/>
        </w:rPr>
        <w:t xml:space="preserve"> (Coca-Cola., 201</w:t>
      </w:r>
      <w:r w:rsidR="00292B25">
        <w:rPr>
          <w:rFonts w:ascii="Times New Roman" w:hAnsi="Times New Roman" w:cs="Times New Roman"/>
          <w:sz w:val="24"/>
          <w:szCs w:val="24"/>
        </w:rPr>
        <w:t xml:space="preserve">2), is portrayed in bright blue </w:t>
      </w:r>
      <w:r w:rsidR="00077AF8">
        <w:rPr>
          <w:rFonts w:ascii="Times New Roman" w:hAnsi="Times New Roman" w:cs="Times New Roman"/>
          <w:sz w:val="24"/>
          <w:szCs w:val="24"/>
        </w:rPr>
        <w:t xml:space="preserve">to influence the mood of the reader by feeling relaxed and refreshed. </w:t>
      </w:r>
      <w:r w:rsidR="004465E5">
        <w:rPr>
          <w:rFonts w:ascii="Times New Roman" w:hAnsi="Times New Roman" w:cs="Times New Roman"/>
          <w:sz w:val="24"/>
          <w:szCs w:val="24"/>
        </w:rPr>
        <w:t xml:space="preserve">Another example from the “Highlights” section, </w:t>
      </w:r>
      <w:r w:rsidR="00077AF8">
        <w:rPr>
          <w:rFonts w:ascii="Times New Roman" w:hAnsi="Times New Roman" w:cs="Times New Roman"/>
          <w:sz w:val="24"/>
          <w:szCs w:val="24"/>
        </w:rPr>
        <w:t xml:space="preserve">“Added a pair of brands from Japan to our billion-dollar brands portfolio: </w:t>
      </w:r>
      <w:proofErr w:type="spellStart"/>
      <w:r w:rsidR="00077AF8">
        <w:rPr>
          <w:rFonts w:ascii="Times New Roman" w:hAnsi="Times New Roman" w:cs="Times New Roman"/>
          <w:sz w:val="24"/>
          <w:szCs w:val="24"/>
        </w:rPr>
        <w:t>Ayataka</w:t>
      </w:r>
      <w:proofErr w:type="spellEnd"/>
      <w:r w:rsidR="00077AF8">
        <w:rPr>
          <w:rFonts w:ascii="Times New Roman" w:hAnsi="Times New Roman" w:cs="Times New Roman"/>
          <w:sz w:val="24"/>
          <w:szCs w:val="24"/>
        </w:rPr>
        <w:t xml:space="preserve"> (green tea) and I LOHAS (water)” (Coca-Cola., 2012</w:t>
      </w:r>
      <w:r w:rsidR="00292B25">
        <w:rPr>
          <w:rFonts w:ascii="Times New Roman" w:hAnsi="Times New Roman" w:cs="Times New Roman"/>
          <w:sz w:val="24"/>
          <w:szCs w:val="24"/>
        </w:rPr>
        <w:t>), is portrayed in bright green</w:t>
      </w:r>
      <w:r w:rsidR="005C0394">
        <w:rPr>
          <w:rFonts w:ascii="Times New Roman" w:hAnsi="Times New Roman" w:cs="Times New Roman"/>
          <w:sz w:val="24"/>
          <w:szCs w:val="24"/>
        </w:rPr>
        <w:t>, subliminally</w:t>
      </w:r>
      <w:r w:rsidR="00292B25">
        <w:rPr>
          <w:rFonts w:ascii="Times New Roman" w:hAnsi="Times New Roman" w:cs="Times New Roman"/>
          <w:sz w:val="24"/>
          <w:szCs w:val="24"/>
        </w:rPr>
        <w:t xml:space="preserve"> giving</w:t>
      </w:r>
      <w:r w:rsidR="00077AF8">
        <w:rPr>
          <w:rFonts w:ascii="Times New Roman" w:hAnsi="Times New Roman" w:cs="Times New Roman"/>
          <w:sz w:val="24"/>
          <w:szCs w:val="24"/>
        </w:rPr>
        <w:t xml:space="preserve"> the reader a feeling of comfort</w:t>
      </w:r>
      <w:r w:rsidR="00292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Coca-Cola’</w:t>
      </w:r>
      <w:r w:rsidR="00085389">
        <w:rPr>
          <w:rFonts w:ascii="Times New Roman" w:hAnsi="Times New Roman" w:cs="Times New Roman"/>
          <w:sz w:val="24"/>
          <w:szCs w:val="24"/>
        </w:rPr>
        <w:t>s highlighting of positive statistics and awards in</w:t>
      </w:r>
      <w:r>
        <w:rPr>
          <w:rFonts w:ascii="Times New Roman" w:hAnsi="Times New Roman" w:cs="Times New Roman"/>
          <w:sz w:val="24"/>
          <w:szCs w:val="24"/>
        </w:rPr>
        <w:t xml:space="preserve"> bright colors</w:t>
      </w:r>
      <w:r w:rsidR="00C7634F">
        <w:rPr>
          <w:rFonts w:ascii="Times New Roman" w:hAnsi="Times New Roman" w:cs="Times New Roman"/>
          <w:sz w:val="24"/>
          <w:szCs w:val="24"/>
        </w:rPr>
        <w:t xml:space="preserve"> naturally draws the reader</w:t>
      </w:r>
      <w:r w:rsidR="00077AF8">
        <w:rPr>
          <w:rFonts w:ascii="Times New Roman" w:hAnsi="Times New Roman" w:cs="Times New Roman"/>
          <w:sz w:val="24"/>
          <w:szCs w:val="24"/>
        </w:rPr>
        <w:t>s</w:t>
      </w:r>
      <w:r w:rsidR="00C7634F">
        <w:rPr>
          <w:rFonts w:ascii="Times New Roman" w:hAnsi="Times New Roman" w:cs="Times New Roman"/>
          <w:sz w:val="24"/>
          <w:szCs w:val="24"/>
        </w:rPr>
        <w:t>’</w:t>
      </w:r>
      <w:r w:rsidR="00272913">
        <w:rPr>
          <w:rFonts w:ascii="Times New Roman" w:hAnsi="Times New Roman" w:cs="Times New Roman"/>
          <w:sz w:val="24"/>
          <w:szCs w:val="24"/>
        </w:rPr>
        <w:t xml:space="preserve"> attention to its</w:t>
      </w:r>
      <w:r w:rsidR="00077AF8">
        <w:rPr>
          <w:rFonts w:ascii="Times New Roman" w:hAnsi="Times New Roman" w:cs="Times New Roman"/>
          <w:sz w:val="24"/>
          <w:szCs w:val="24"/>
        </w:rPr>
        <w:t xml:space="preserve"> success as a company, </w:t>
      </w:r>
      <w:r w:rsidR="00292B25">
        <w:rPr>
          <w:rFonts w:ascii="Times New Roman" w:hAnsi="Times New Roman" w:cs="Times New Roman"/>
          <w:sz w:val="24"/>
          <w:szCs w:val="24"/>
        </w:rPr>
        <w:t>but another method</w:t>
      </w:r>
      <w:r w:rsidR="005C0394">
        <w:rPr>
          <w:rFonts w:ascii="Times New Roman" w:hAnsi="Times New Roman" w:cs="Times New Roman"/>
          <w:sz w:val="24"/>
          <w:szCs w:val="24"/>
        </w:rPr>
        <w:t xml:space="preserve"> Coca-Cola uses</w:t>
      </w:r>
      <w:r w:rsidR="00077AF8">
        <w:rPr>
          <w:rFonts w:ascii="Times New Roman" w:hAnsi="Times New Roman" w:cs="Times New Roman"/>
          <w:sz w:val="24"/>
          <w:szCs w:val="24"/>
        </w:rPr>
        <w:t xml:space="preserve"> to draw the attention of the reader to the different operating groups around the world </w:t>
      </w:r>
      <w:r w:rsidR="00292B25">
        <w:rPr>
          <w:rFonts w:ascii="Times New Roman" w:hAnsi="Times New Roman" w:cs="Times New Roman"/>
          <w:sz w:val="24"/>
          <w:szCs w:val="24"/>
        </w:rPr>
        <w:t>is by utilizing pie charts.</w:t>
      </w:r>
    </w:p>
    <w:p w:rsidR="00F739D5" w:rsidRDefault="00F739D5" w:rsidP="00E47864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Coca-Cola</w:t>
      </w:r>
      <w:r w:rsidR="00292B25">
        <w:rPr>
          <w:rFonts w:ascii="Times New Roman" w:hAnsi="Times New Roman" w:cs="Times New Roman"/>
          <w:sz w:val="24"/>
          <w:szCs w:val="24"/>
        </w:rPr>
        <w:t>’s use of</w:t>
      </w:r>
      <w:r>
        <w:rPr>
          <w:rFonts w:ascii="Times New Roman" w:hAnsi="Times New Roman" w:cs="Times New Roman"/>
          <w:sz w:val="24"/>
          <w:szCs w:val="24"/>
        </w:rPr>
        <w:t xml:space="preserve"> pie charts depicting operating groups around the world gives readers a sense of </w:t>
      </w:r>
      <w:r w:rsidR="006E6BF3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internationalism. </w:t>
      </w:r>
      <w:r w:rsidR="00292B25">
        <w:rPr>
          <w:rFonts w:ascii="Times New Roman" w:hAnsi="Times New Roman" w:cs="Times New Roman"/>
          <w:sz w:val="24"/>
          <w:szCs w:val="24"/>
        </w:rPr>
        <w:t>P</w:t>
      </w:r>
      <w:r w:rsidR="00C7634F">
        <w:rPr>
          <w:rFonts w:ascii="Times New Roman" w:hAnsi="Times New Roman" w:cs="Times New Roman"/>
          <w:sz w:val="24"/>
          <w:szCs w:val="24"/>
        </w:rPr>
        <w:t>ie charts</w:t>
      </w:r>
      <w:r w:rsidR="00292B25">
        <w:rPr>
          <w:rFonts w:ascii="Times New Roman" w:hAnsi="Times New Roman" w:cs="Times New Roman"/>
          <w:sz w:val="24"/>
          <w:szCs w:val="24"/>
        </w:rPr>
        <w:t xml:space="preserve"> </w:t>
      </w:r>
      <w:r w:rsidR="005C0394">
        <w:rPr>
          <w:rFonts w:ascii="Times New Roman" w:hAnsi="Times New Roman" w:cs="Times New Roman"/>
          <w:sz w:val="24"/>
          <w:szCs w:val="24"/>
        </w:rPr>
        <w:t>in the report</w:t>
      </w:r>
      <w:r w:rsidR="00292B25">
        <w:rPr>
          <w:rFonts w:ascii="Times New Roman" w:hAnsi="Times New Roman" w:cs="Times New Roman"/>
          <w:sz w:val="24"/>
          <w:szCs w:val="24"/>
        </w:rPr>
        <w:t xml:space="preserve"> show the </w:t>
      </w:r>
      <w:r w:rsidR="004465E5">
        <w:rPr>
          <w:rFonts w:ascii="Times New Roman" w:hAnsi="Times New Roman" w:cs="Times New Roman"/>
          <w:sz w:val="24"/>
          <w:szCs w:val="24"/>
        </w:rPr>
        <w:t xml:space="preserve">percentage of </w:t>
      </w:r>
      <w:r w:rsidR="00292B25">
        <w:rPr>
          <w:rFonts w:ascii="Times New Roman" w:hAnsi="Times New Roman" w:cs="Times New Roman"/>
          <w:sz w:val="24"/>
          <w:szCs w:val="24"/>
        </w:rPr>
        <w:t>how much that country consumes</w:t>
      </w:r>
      <w:r w:rsidR="004465E5">
        <w:rPr>
          <w:rFonts w:ascii="Times New Roman" w:hAnsi="Times New Roman" w:cs="Times New Roman"/>
          <w:sz w:val="24"/>
          <w:szCs w:val="24"/>
        </w:rPr>
        <w:t xml:space="preserve"> Coca-Cola’s products</w:t>
      </w:r>
      <w:r w:rsidR="005C039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which brand of </w:t>
      </w:r>
      <w:r w:rsidR="00292B25">
        <w:rPr>
          <w:rFonts w:ascii="Times New Roman" w:hAnsi="Times New Roman" w:cs="Times New Roman"/>
          <w:sz w:val="24"/>
          <w:szCs w:val="24"/>
        </w:rPr>
        <w:t xml:space="preserve">product is most popular. </w:t>
      </w:r>
      <w:r w:rsidR="002729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pie ch</w:t>
      </w:r>
      <w:r w:rsidR="00292B25">
        <w:rPr>
          <w:rFonts w:ascii="Times New Roman" w:hAnsi="Times New Roman" w:cs="Times New Roman"/>
          <w:sz w:val="24"/>
          <w:szCs w:val="24"/>
        </w:rPr>
        <w:t>art of North America is split into two countries</w:t>
      </w:r>
      <w:r w:rsidR="005C0394">
        <w:rPr>
          <w:rFonts w:ascii="Times New Roman" w:hAnsi="Times New Roman" w:cs="Times New Roman"/>
          <w:sz w:val="24"/>
          <w:szCs w:val="24"/>
        </w:rPr>
        <w:t>: The</w:t>
      </w:r>
      <w:r>
        <w:rPr>
          <w:rFonts w:ascii="Times New Roman" w:hAnsi="Times New Roman" w:cs="Times New Roman"/>
          <w:sz w:val="24"/>
          <w:szCs w:val="24"/>
        </w:rPr>
        <w:t xml:space="preserve"> United States (94%) and Canada (6%),</w:t>
      </w:r>
      <w:r w:rsidR="00292B25">
        <w:rPr>
          <w:rFonts w:ascii="Times New Roman" w:hAnsi="Times New Roman" w:cs="Times New Roman"/>
          <w:sz w:val="24"/>
          <w:szCs w:val="24"/>
        </w:rPr>
        <w:t xml:space="preserve"> showing the percentage of each country that consumes</w:t>
      </w:r>
      <w:r>
        <w:rPr>
          <w:rFonts w:ascii="Times New Roman" w:hAnsi="Times New Roman" w:cs="Times New Roman"/>
          <w:sz w:val="24"/>
          <w:szCs w:val="24"/>
        </w:rPr>
        <w:t xml:space="preserve"> the generic brand of </w:t>
      </w:r>
      <w:r w:rsidR="00E27353">
        <w:rPr>
          <w:rFonts w:ascii="Times New Roman" w:hAnsi="Times New Roman" w:cs="Times New Roman"/>
          <w:sz w:val="24"/>
          <w:szCs w:val="24"/>
        </w:rPr>
        <w:t>Coca-Cola. T</w:t>
      </w:r>
      <w:r>
        <w:rPr>
          <w:rFonts w:ascii="Times New Roman" w:hAnsi="Times New Roman" w:cs="Times New Roman"/>
          <w:sz w:val="24"/>
          <w:szCs w:val="24"/>
        </w:rPr>
        <w:t>he pie chart for the Pacific region</w:t>
      </w:r>
      <w:r w:rsidR="00E27353">
        <w:rPr>
          <w:rFonts w:ascii="Times New Roman" w:hAnsi="Times New Roman" w:cs="Times New Roman"/>
          <w:sz w:val="24"/>
          <w:szCs w:val="24"/>
        </w:rPr>
        <w:t>, however, is split</w:t>
      </w:r>
      <w:r>
        <w:rPr>
          <w:rFonts w:ascii="Times New Roman" w:hAnsi="Times New Roman" w:cs="Times New Roman"/>
          <w:sz w:val="24"/>
          <w:szCs w:val="24"/>
        </w:rPr>
        <w:t xml:space="preserve"> into six different countries</w:t>
      </w:r>
      <w:r w:rsidR="005C03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China (42%), Japan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(19%), </w:t>
      </w:r>
      <w:r w:rsidR="005C039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Philippines (11%), Australia (6%), Thailand (6%),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(14%), </w:t>
      </w:r>
      <w:r w:rsidR="00E27353">
        <w:rPr>
          <w:rFonts w:ascii="Times New Roman" w:hAnsi="Times New Roman" w:cs="Times New Roman"/>
          <w:sz w:val="24"/>
          <w:szCs w:val="24"/>
        </w:rPr>
        <w:t>representing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058">
        <w:rPr>
          <w:rFonts w:ascii="Times New Roman" w:hAnsi="Times New Roman" w:cs="Times New Roman"/>
          <w:sz w:val="24"/>
          <w:szCs w:val="24"/>
        </w:rPr>
        <w:t>international</w:t>
      </w:r>
      <w:r w:rsidR="005C0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brands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 LOHAS.</w:t>
      </w:r>
      <w:r w:rsidR="00A96DDD">
        <w:rPr>
          <w:rFonts w:ascii="Times New Roman" w:hAnsi="Times New Roman" w:cs="Times New Roman"/>
          <w:sz w:val="24"/>
          <w:szCs w:val="24"/>
        </w:rPr>
        <w:t xml:space="preserve"> By using pie charts </w:t>
      </w:r>
      <w:r w:rsidR="00E47864">
        <w:rPr>
          <w:rFonts w:ascii="Times New Roman" w:hAnsi="Times New Roman" w:cs="Times New Roman"/>
          <w:sz w:val="24"/>
          <w:szCs w:val="24"/>
        </w:rPr>
        <w:t>depicting</w:t>
      </w:r>
      <w:r w:rsidR="00A96DDD">
        <w:rPr>
          <w:rFonts w:ascii="Times New Roman" w:hAnsi="Times New Roman" w:cs="Times New Roman"/>
          <w:sz w:val="24"/>
          <w:szCs w:val="24"/>
        </w:rPr>
        <w:t xml:space="preserve"> oper</w:t>
      </w:r>
      <w:r w:rsidR="00517571">
        <w:rPr>
          <w:rFonts w:ascii="Times New Roman" w:hAnsi="Times New Roman" w:cs="Times New Roman"/>
          <w:sz w:val="24"/>
          <w:szCs w:val="24"/>
        </w:rPr>
        <w:t>ating groups around the world, the</w:t>
      </w:r>
      <w:r w:rsidR="00A96DDD">
        <w:rPr>
          <w:rFonts w:ascii="Times New Roman" w:hAnsi="Times New Roman" w:cs="Times New Roman"/>
          <w:sz w:val="24"/>
          <w:szCs w:val="24"/>
        </w:rPr>
        <w:t xml:space="preserve"> reader can view the geographical mix of countries consuming Cola-Cola products</w:t>
      </w:r>
      <w:r w:rsidR="00E27353">
        <w:rPr>
          <w:rFonts w:ascii="Times New Roman" w:hAnsi="Times New Roman" w:cs="Times New Roman"/>
          <w:sz w:val="24"/>
          <w:szCs w:val="24"/>
        </w:rPr>
        <w:t xml:space="preserve"> everywhere</w:t>
      </w:r>
      <w:r w:rsidR="00A96DDD">
        <w:rPr>
          <w:rFonts w:ascii="Times New Roman" w:hAnsi="Times New Roman" w:cs="Times New Roman"/>
          <w:sz w:val="24"/>
          <w:szCs w:val="24"/>
        </w:rPr>
        <w:t>.</w:t>
      </w:r>
    </w:p>
    <w:p w:rsidR="00086977" w:rsidRDefault="00517571" w:rsidP="00EB1058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Coca-Cola</w:t>
      </w:r>
      <w:r w:rsidR="00E27353">
        <w:rPr>
          <w:rFonts w:ascii="Times New Roman" w:hAnsi="Times New Roman" w:cs="Times New Roman"/>
          <w:sz w:val="24"/>
          <w:szCs w:val="24"/>
        </w:rPr>
        <w:t>’s</w:t>
      </w:r>
      <w:r w:rsidR="00EB1058">
        <w:rPr>
          <w:rFonts w:ascii="Times New Roman" w:hAnsi="Times New Roman" w:cs="Times New Roman"/>
          <w:sz w:val="24"/>
          <w:szCs w:val="24"/>
        </w:rPr>
        <w:t xml:space="preserve"> annual report</w:t>
      </w:r>
      <w:r w:rsidR="006E6BF3">
        <w:rPr>
          <w:rFonts w:ascii="Times New Roman" w:hAnsi="Times New Roman" w:cs="Times New Roman"/>
          <w:sz w:val="24"/>
          <w:szCs w:val="24"/>
        </w:rPr>
        <w:t xml:space="preserve"> persuades its readers’</w:t>
      </w:r>
      <w:r w:rsidR="00E27353">
        <w:rPr>
          <w:rFonts w:ascii="Times New Roman" w:hAnsi="Times New Roman" w:cs="Times New Roman"/>
          <w:sz w:val="24"/>
          <w:szCs w:val="24"/>
        </w:rPr>
        <w:t xml:space="preserve"> </w:t>
      </w:r>
      <w:r w:rsidR="00EB1058">
        <w:rPr>
          <w:rFonts w:ascii="Times New Roman" w:hAnsi="Times New Roman" w:cs="Times New Roman"/>
          <w:sz w:val="24"/>
          <w:szCs w:val="24"/>
        </w:rPr>
        <w:t>by using</w:t>
      </w:r>
      <w:r>
        <w:rPr>
          <w:rFonts w:ascii="Times New Roman" w:hAnsi="Times New Roman" w:cs="Times New Roman"/>
          <w:sz w:val="24"/>
          <w:szCs w:val="24"/>
        </w:rPr>
        <w:t xml:space="preserve"> a “Click &amp; GO” technique</w:t>
      </w:r>
      <w:r w:rsidR="006E6BF3">
        <w:rPr>
          <w:rFonts w:ascii="Times New Roman" w:hAnsi="Times New Roman" w:cs="Times New Roman"/>
          <w:sz w:val="24"/>
          <w:szCs w:val="24"/>
        </w:rPr>
        <w:t xml:space="preserve"> </w:t>
      </w:r>
      <w:r w:rsidR="00086977">
        <w:rPr>
          <w:rFonts w:ascii="Times New Roman" w:hAnsi="Times New Roman" w:cs="Times New Roman"/>
          <w:sz w:val="24"/>
          <w:szCs w:val="24"/>
        </w:rPr>
        <w:t>i</w:t>
      </w:r>
      <w:r w:rsidR="006E6BF3">
        <w:rPr>
          <w:rFonts w:ascii="Times New Roman" w:hAnsi="Times New Roman" w:cs="Times New Roman"/>
          <w:sz w:val="24"/>
          <w:szCs w:val="24"/>
        </w:rPr>
        <w:t>ncreasing</w:t>
      </w:r>
      <w:r>
        <w:rPr>
          <w:rFonts w:ascii="Times New Roman" w:hAnsi="Times New Roman" w:cs="Times New Roman"/>
          <w:sz w:val="24"/>
          <w:szCs w:val="24"/>
        </w:rPr>
        <w:t xml:space="preserve"> the speed with which the reader</w:t>
      </w:r>
      <w:r w:rsidR="00086977">
        <w:rPr>
          <w:rFonts w:ascii="Times New Roman" w:hAnsi="Times New Roman" w:cs="Times New Roman"/>
          <w:sz w:val="24"/>
          <w:szCs w:val="24"/>
        </w:rPr>
        <w:t xml:space="preserve"> can access information</w:t>
      </w:r>
      <w:r w:rsidR="006E6BF3">
        <w:rPr>
          <w:rFonts w:ascii="Times New Roman" w:hAnsi="Times New Roman" w:cs="Times New Roman"/>
          <w:sz w:val="24"/>
          <w:szCs w:val="24"/>
        </w:rPr>
        <w:t xml:space="preserve">, </w:t>
      </w:r>
      <w:r w:rsidR="007A7386">
        <w:rPr>
          <w:rFonts w:ascii="Times New Roman" w:hAnsi="Times New Roman" w:cs="Times New Roman"/>
          <w:sz w:val="24"/>
          <w:szCs w:val="24"/>
        </w:rPr>
        <w:t>highlighting its positive statistics and awards in</w:t>
      </w:r>
      <w:r w:rsidR="006E6BF3">
        <w:rPr>
          <w:rFonts w:ascii="Times New Roman" w:hAnsi="Times New Roman" w:cs="Times New Roman"/>
          <w:sz w:val="24"/>
          <w:szCs w:val="24"/>
        </w:rPr>
        <w:t xml:space="preserve"> bright color</w:t>
      </w:r>
      <w:r w:rsidR="007A7386">
        <w:rPr>
          <w:rFonts w:ascii="Times New Roman" w:hAnsi="Times New Roman" w:cs="Times New Roman"/>
          <w:sz w:val="24"/>
          <w:szCs w:val="24"/>
        </w:rPr>
        <w:t xml:space="preserve">s </w:t>
      </w:r>
      <w:r w:rsidR="006E6BF3">
        <w:rPr>
          <w:rFonts w:ascii="Times New Roman" w:hAnsi="Times New Roman" w:cs="Times New Roman"/>
          <w:sz w:val="24"/>
          <w:szCs w:val="24"/>
        </w:rPr>
        <w:t>enhancing the readers’ positive reactions,</w:t>
      </w:r>
      <w:r w:rsidR="00EB1058">
        <w:rPr>
          <w:rFonts w:ascii="Times New Roman" w:hAnsi="Times New Roman" w:cs="Times New Roman"/>
          <w:sz w:val="24"/>
          <w:szCs w:val="24"/>
        </w:rPr>
        <w:t xml:space="preserve"> and using</w:t>
      </w:r>
      <w:r w:rsidR="00086977">
        <w:rPr>
          <w:rFonts w:ascii="Times New Roman" w:hAnsi="Times New Roman" w:cs="Times New Roman"/>
          <w:sz w:val="24"/>
          <w:szCs w:val="24"/>
        </w:rPr>
        <w:t xml:space="preserve"> pie charts</w:t>
      </w:r>
      <w:r w:rsidR="00EB1058">
        <w:rPr>
          <w:rFonts w:ascii="Times New Roman" w:hAnsi="Times New Roman" w:cs="Times New Roman"/>
          <w:sz w:val="24"/>
          <w:szCs w:val="24"/>
        </w:rPr>
        <w:t xml:space="preserve"> </w:t>
      </w:r>
      <w:r w:rsidR="006E6BF3">
        <w:rPr>
          <w:rFonts w:ascii="Times New Roman" w:hAnsi="Times New Roman" w:cs="Times New Roman"/>
          <w:sz w:val="24"/>
          <w:szCs w:val="24"/>
        </w:rPr>
        <w:t>giving readers a sense of Coca-Cola’s internationalism.</w:t>
      </w:r>
      <w:r w:rsidR="00086977">
        <w:rPr>
          <w:rFonts w:ascii="Times New Roman" w:hAnsi="Times New Roman" w:cs="Times New Roman"/>
          <w:sz w:val="24"/>
          <w:szCs w:val="24"/>
        </w:rPr>
        <w:t xml:space="preserve"> </w:t>
      </w:r>
      <w:r w:rsidR="006E6BF3">
        <w:rPr>
          <w:rFonts w:ascii="Times New Roman" w:hAnsi="Times New Roman" w:cs="Times New Roman"/>
          <w:sz w:val="24"/>
          <w:szCs w:val="24"/>
        </w:rPr>
        <w:t>Coca-Cola’s “Click &amp; GO” technique is the most po</w:t>
      </w:r>
      <w:r w:rsidR="00E74EB0">
        <w:rPr>
          <w:rFonts w:ascii="Times New Roman" w:hAnsi="Times New Roman" w:cs="Times New Roman"/>
          <w:sz w:val="24"/>
          <w:szCs w:val="24"/>
        </w:rPr>
        <w:t>werful communication strategy because it allows</w:t>
      </w:r>
      <w:r w:rsidR="006E6BF3">
        <w:rPr>
          <w:rFonts w:ascii="Times New Roman" w:hAnsi="Times New Roman" w:cs="Times New Roman"/>
          <w:sz w:val="24"/>
          <w:szCs w:val="24"/>
        </w:rPr>
        <w:t xml:space="preserve"> the average reader to </w:t>
      </w:r>
      <w:r w:rsidR="007A7386">
        <w:rPr>
          <w:rFonts w:ascii="Times New Roman" w:hAnsi="Times New Roman" w:cs="Times New Roman"/>
          <w:sz w:val="24"/>
          <w:szCs w:val="24"/>
        </w:rPr>
        <w:t>easily navigate</w:t>
      </w:r>
      <w:r w:rsidR="00E74EB0">
        <w:rPr>
          <w:rFonts w:ascii="Times New Roman" w:hAnsi="Times New Roman" w:cs="Times New Roman"/>
          <w:sz w:val="24"/>
          <w:szCs w:val="24"/>
        </w:rPr>
        <w:t xml:space="preserve"> through</w:t>
      </w:r>
      <w:r w:rsidR="007A7386">
        <w:rPr>
          <w:rFonts w:ascii="Times New Roman" w:hAnsi="Times New Roman" w:cs="Times New Roman"/>
          <w:sz w:val="24"/>
          <w:szCs w:val="24"/>
        </w:rPr>
        <w:t xml:space="preserve"> the whole</w:t>
      </w:r>
      <w:r w:rsidR="00E74EB0">
        <w:rPr>
          <w:rFonts w:ascii="Times New Roman" w:hAnsi="Times New Roman" w:cs="Times New Roman"/>
          <w:sz w:val="24"/>
          <w:szCs w:val="24"/>
        </w:rPr>
        <w:t xml:space="preserve"> annual report with just a click of the mouse.</w:t>
      </w:r>
      <w:r w:rsidR="007A7386">
        <w:rPr>
          <w:rFonts w:ascii="Times New Roman" w:hAnsi="Times New Roman" w:cs="Times New Roman"/>
          <w:sz w:val="24"/>
          <w:szCs w:val="24"/>
        </w:rPr>
        <w:t xml:space="preserve"> Without this technique, it would be hard for the average reader to export information and navigate through different sections of the annual report.</w:t>
      </w:r>
      <w:r w:rsidR="006E6BF3">
        <w:rPr>
          <w:rFonts w:ascii="Times New Roman" w:hAnsi="Times New Roman" w:cs="Times New Roman"/>
          <w:sz w:val="24"/>
          <w:szCs w:val="24"/>
        </w:rPr>
        <w:t xml:space="preserve"> </w:t>
      </w:r>
      <w:r w:rsidR="00086977">
        <w:rPr>
          <w:rFonts w:ascii="Times New Roman" w:hAnsi="Times New Roman" w:cs="Times New Roman"/>
          <w:sz w:val="24"/>
          <w:szCs w:val="24"/>
        </w:rPr>
        <w:t xml:space="preserve">By utilizing </w:t>
      </w:r>
      <w:r w:rsidR="00972692">
        <w:rPr>
          <w:rFonts w:ascii="Times New Roman" w:hAnsi="Times New Roman" w:cs="Times New Roman"/>
          <w:sz w:val="24"/>
          <w:szCs w:val="24"/>
        </w:rPr>
        <w:t>these strategies</w:t>
      </w:r>
      <w:r w:rsidR="004564E8">
        <w:rPr>
          <w:rFonts w:ascii="Times New Roman" w:hAnsi="Times New Roman" w:cs="Times New Roman"/>
          <w:sz w:val="24"/>
          <w:szCs w:val="24"/>
        </w:rPr>
        <w:t>,</w:t>
      </w:r>
      <w:r w:rsidR="00F87746">
        <w:rPr>
          <w:rFonts w:ascii="Times New Roman" w:hAnsi="Times New Roman" w:cs="Times New Roman"/>
          <w:sz w:val="24"/>
          <w:szCs w:val="24"/>
        </w:rPr>
        <w:t xml:space="preserve"> </w:t>
      </w:r>
      <w:r w:rsidR="00086977">
        <w:rPr>
          <w:rFonts w:ascii="Times New Roman" w:hAnsi="Times New Roman" w:cs="Times New Roman"/>
          <w:sz w:val="24"/>
          <w:szCs w:val="24"/>
        </w:rPr>
        <w:t xml:space="preserve">Coca-Cola attempts to </w:t>
      </w:r>
      <w:r w:rsidR="00E27353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086977">
        <w:rPr>
          <w:rFonts w:ascii="Times New Roman" w:hAnsi="Times New Roman" w:cs="Times New Roman"/>
          <w:sz w:val="24"/>
          <w:szCs w:val="24"/>
        </w:rPr>
        <w:t xml:space="preserve">persuade its </w:t>
      </w:r>
      <w:r w:rsidR="00EB1058">
        <w:rPr>
          <w:rFonts w:ascii="Times New Roman" w:hAnsi="Times New Roman" w:cs="Times New Roman"/>
          <w:sz w:val="24"/>
          <w:szCs w:val="24"/>
        </w:rPr>
        <w:t>readers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E27353">
        <w:rPr>
          <w:rFonts w:ascii="Times New Roman" w:hAnsi="Times New Roman" w:cs="Times New Roman"/>
          <w:sz w:val="24"/>
          <w:szCs w:val="24"/>
        </w:rPr>
        <w:t>to</w:t>
      </w:r>
      <w:r w:rsidR="00217F1F">
        <w:rPr>
          <w:rFonts w:ascii="Times New Roman" w:hAnsi="Times New Roman" w:cs="Times New Roman"/>
          <w:sz w:val="24"/>
          <w:szCs w:val="24"/>
        </w:rPr>
        <w:t xml:space="preserve"> buying its</w:t>
      </w:r>
      <w:r>
        <w:rPr>
          <w:rFonts w:ascii="Times New Roman" w:hAnsi="Times New Roman" w:cs="Times New Roman"/>
          <w:sz w:val="24"/>
          <w:szCs w:val="24"/>
        </w:rPr>
        <w:t xml:space="preserve"> products</w:t>
      </w:r>
      <w:r w:rsidR="00086977">
        <w:rPr>
          <w:rFonts w:ascii="Times New Roman" w:hAnsi="Times New Roman" w:cs="Times New Roman"/>
          <w:sz w:val="24"/>
          <w:szCs w:val="24"/>
        </w:rPr>
        <w:t xml:space="preserve">, </w:t>
      </w:r>
      <w:r w:rsidR="006E6BF3">
        <w:rPr>
          <w:rFonts w:ascii="Times New Roman" w:hAnsi="Times New Roman" w:cs="Times New Roman"/>
          <w:sz w:val="24"/>
          <w:szCs w:val="24"/>
        </w:rPr>
        <w:t xml:space="preserve">which </w:t>
      </w:r>
      <w:r w:rsidR="00E27353">
        <w:rPr>
          <w:rFonts w:ascii="Times New Roman" w:hAnsi="Times New Roman" w:cs="Times New Roman"/>
          <w:sz w:val="24"/>
          <w:szCs w:val="24"/>
        </w:rPr>
        <w:t xml:space="preserve">helps </w:t>
      </w:r>
      <w:r w:rsidR="00E74EB0">
        <w:rPr>
          <w:rFonts w:ascii="Times New Roman" w:hAnsi="Times New Roman" w:cs="Times New Roman"/>
          <w:sz w:val="24"/>
          <w:szCs w:val="24"/>
        </w:rPr>
        <w:t>Coca-Cola</w:t>
      </w:r>
      <w:r w:rsidR="00E27353">
        <w:rPr>
          <w:rFonts w:ascii="Times New Roman" w:hAnsi="Times New Roman" w:cs="Times New Roman"/>
          <w:sz w:val="24"/>
          <w:szCs w:val="24"/>
        </w:rPr>
        <w:t xml:space="preserve"> grow </w:t>
      </w:r>
      <w:r w:rsidR="00086977">
        <w:rPr>
          <w:rFonts w:ascii="Times New Roman" w:hAnsi="Times New Roman" w:cs="Times New Roman"/>
          <w:sz w:val="24"/>
          <w:szCs w:val="24"/>
        </w:rPr>
        <w:t>as a company, and</w:t>
      </w:r>
      <w:r w:rsidR="00E27353">
        <w:rPr>
          <w:rFonts w:ascii="Times New Roman" w:hAnsi="Times New Roman" w:cs="Times New Roman"/>
          <w:sz w:val="24"/>
          <w:szCs w:val="24"/>
        </w:rPr>
        <w:t xml:space="preserve"> therefore increases its consumer base as a result. Its vision of “a collaborative roadmap to double our systems revenues this decade” (Cola-Cola., 2012) helps the Coca-Cola brand to persuade </w:t>
      </w:r>
      <w:r w:rsidR="00EB1058">
        <w:rPr>
          <w:rFonts w:ascii="Times New Roman" w:hAnsi="Times New Roman" w:cs="Times New Roman"/>
          <w:sz w:val="24"/>
          <w:szCs w:val="24"/>
        </w:rPr>
        <w:t>readers</w:t>
      </w:r>
      <w:r w:rsidR="00E27353">
        <w:rPr>
          <w:rFonts w:ascii="Times New Roman" w:hAnsi="Times New Roman" w:cs="Times New Roman"/>
          <w:sz w:val="24"/>
          <w:szCs w:val="24"/>
        </w:rPr>
        <w:t xml:space="preserve"> visually in order to choose its products and increase revenue. </w:t>
      </w:r>
      <w:r w:rsidR="000869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ED6" w:rsidRDefault="00B52ED6" w:rsidP="00B52ED6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ED6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B52ED6" w:rsidRDefault="00B52ED6" w:rsidP="00B52ED6">
      <w:pPr>
        <w:spacing w:after="12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Coca-Cola. (2012). Annual Report. Retrieved from </w:t>
      </w:r>
      <w:r w:rsidRPr="00B52ED6">
        <w:rPr>
          <w:rFonts w:ascii="Times New Roman" w:hAnsi="Times New Roman" w:cs="Times New Roman"/>
          <w:sz w:val="24"/>
          <w:szCs w:val="24"/>
        </w:rPr>
        <w:t>www.coca-colacompany.com/annual-review/2012/downloads.html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ED6" w:rsidRPr="004465E5" w:rsidRDefault="00BA16F4" w:rsidP="00B52ED6">
      <w:pPr>
        <w:spacing w:after="12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Lim, </w:t>
      </w:r>
      <w:proofErr w:type="spellStart"/>
      <w:r>
        <w:rPr>
          <w:rFonts w:ascii="Times New Roman" w:hAnsi="Times New Roman" w:cs="Times New Roman"/>
          <w:sz w:val="24"/>
          <w:szCs w:val="24"/>
        </w:rPr>
        <w:t>Yeon-Hye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effect of color in a web page design. Retrieved from </w:t>
      </w:r>
      <w:r w:rsidRPr="004465E5">
        <w:rPr>
          <w:rFonts w:ascii="Times New Roman" w:hAnsi="Times New Roman" w:cs="Times New Roman"/>
          <w:sz w:val="24"/>
          <w:szCs w:val="24"/>
        </w:rPr>
        <w:t>http://www.edb.utexas.edu/minliu/multimedia/The%20Effect%20of%20Color.pdf.</w:t>
      </w:r>
    </w:p>
    <w:p w:rsidR="00B52ED6" w:rsidRPr="00B52ED6" w:rsidRDefault="00B52ED6" w:rsidP="00B52ED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sectPr w:rsidR="00B52ED6" w:rsidRPr="00B52ED6" w:rsidSect="004818C4">
      <w:pgSz w:w="12240" w:h="15840" w:code="1"/>
      <w:pgMar w:top="1440" w:right="1440" w:bottom="1440" w:left="1440" w:header="216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6"/>
    <w:rsid w:val="0000424C"/>
    <w:rsid w:val="0001493E"/>
    <w:rsid w:val="00021822"/>
    <w:rsid w:val="00064460"/>
    <w:rsid w:val="00065787"/>
    <w:rsid w:val="00077AF8"/>
    <w:rsid w:val="00085389"/>
    <w:rsid w:val="00086977"/>
    <w:rsid w:val="000A3C42"/>
    <w:rsid w:val="000C1346"/>
    <w:rsid w:val="000C388F"/>
    <w:rsid w:val="000D61BA"/>
    <w:rsid w:val="00103B32"/>
    <w:rsid w:val="00155ECF"/>
    <w:rsid w:val="0018104E"/>
    <w:rsid w:val="00182A98"/>
    <w:rsid w:val="001858F9"/>
    <w:rsid w:val="00190482"/>
    <w:rsid w:val="0019465C"/>
    <w:rsid w:val="001A1BAC"/>
    <w:rsid w:val="001A2420"/>
    <w:rsid w:val="001B1530"/>
    <w:rsid w:val="001C6601"/>
    <w:rsid w:val="001F3934"/>
    <w:rsid w:val="002020A2"/>
    <w:rsid w:val="00217F1F"/>
    <w:rsid w:val="0024461F"/>
    <w:rsid w:val="00261D02"/>
    <w:rsid w:val="00272913"/>
    <w:rsid w:val="00285946"/>
    <w:rsid w:val="00292B25"/>
    <w:rsid w:val="00296AB1"/>
    <w:rsid w:val="002C1618"/>
    <w:rsid w:val="00302A81"/>
    <w:rsid w:val="00312C00"/>
    <w:rsid w:val="00331CF2"/>
    <w:rsid w:val="003320BA"/>
    <w:rsid w:val="00342BB7"/>
    <w:rsid w:val="00347124"/>
    <w:rsid w:val="003473D7"/>
    <w:rsid w:val="003A18AD"/>
    <w:rsid w:val="004465E5"/>
    <w:rsid w:val="00452C1A"/>
    <w:rsid w:val="004564E8"/>
    <w:rsid w:val="004618EE"/>
    <w:rsid w:val="00462EDC"/>
    <w:rsid w:val="00475DD2"/>
    <w:rsid w:val="004818C4"/>
    <w:rsid w:val="004C77FB"/>
    <w:rsid w:val="004E0106"/>
    <w:rsid w:val="004F0545"/>
    <w:rsid w:val="004F3D8F"/>
    <w:rsid w:val="00506870"/>
    <w:rsid w:val="00512BE0"/>
    <w:rsid w:val="00517571"/>
    <w:rsid w:val="005236C7"/>
    <w:rsid w:val="00525C12"/>
    <w:rsid w:val="005641BB"/>
    <w:rsid w:val="00583057"/>
    <w:rsid w:val="00586540"/>
    <w:rsid w:val="00597EDA"/>
    <w:rsid w:val="005B44BF"/>
    <w:rsid w:val="005B7005"/>
    <w:rsid w:val="005C0394"/>
    <w:rsid w:val="005C222D"/>
    <w:rsid w:val="005C65EA"/>
    <w:rsid w:val="005D4F4D"/>
    <w:rsid w:val="00605EDD"/>
    <w:rsid w:val="00620DEB"/>
    <w:rsid w:val="0062540B"/>
    <w:rsid w:val="006260E9"/>
    <w:rsid w:val="00645F60"/>
    <w:rsid w:val="00654BE4"/>
    <w:rsid w:val="00662A51"/>
    <w:rsid w:val="00662D52"/>
    <w:rsid w:val="006962BD"/>
    <w:rsid w:val="0069658B"/>
    <w:rsid w:val="006C710E"/>
    <w:rsid w:val="006D64BB"/>
    <w:rsid w:val="006D7B45"/>
    <w:rsid w:val="006E2790"/>
    <w:rsid w:val="006E4F5A"/>
    <w:rsid w:val="006E6BF3"/>
    <w:rsid w:val="006F3B88"/>
    <w:rsid w:val="006F40A0"/>
    <w:rsid w:val="006F4624"/>
    <w:rsid w:val="007115A9"/>
    <w:rsid w:val="00716236"/>
    <w:rsid w:val="00737699"/>
    <w:rsid w:val="007406A0"/>
    <w:rsid w:val="007479C9"/>
    <w:rsid w:val="0075702C"/>
    <w:rsid w:val="00763CDF"/>
    <w:rsid w:val="00785305"/>
    <w:rsid w:val="00796337"/>
    <w:rsid w:val="007A0F09"/>
    <w:rsid w:val="007A7386"/>
    <w:rsid w:val="007B1FFC"/>
    <w:rsid w:val="007B21D0"/>
    <w:rsid w:val="007D150D"/>
    <w:rsid w:val="007D34FB"/>
    <w:rsid w:val="007E7230"/>
    <w:rsid w:val="007F5217"/>
    <w:rsid w:val="00810D2B"/>
    <w:rsid w:val="0083570D"/>
    <w:rsid w:val="008428D9"/>
    <w:rsid w:val="0086594A"/>
    <w:rsid w:val="0087554E"/>
    <w:rsid w:val="008804FF"/>
    <w:rsid w:val="008824CE"/>
    <w:rsid w:val="00887BB9"/>
    <w:rsid w:val="008A6209"/>
    <w:rsid w:val="008B1030"/>
    <w:rsid w:val="008C0551"/>
    <w:rsid w:val="008D3DDC"/>
    <w:rsid w:val="008F1EBC"/>
    <w:rsid w:val="008F5BAC"/>
    <w:rsid w:val="00911AD6"/>
    <w:rsid w:val="00932139"/>
    <w:rsid w:val="0096258A"/>
    <w:rsid w:val="00972692"/>
    <w:rsid w:val="0097320A"/>
    <w:rsid w:val="00983109"/>
    <w:rsid w:val="00987E4E"/>
    <w:rsid w:val="00995B1D"/>
    <w:rsid w:val="009B3A19"/>
    <w:rsid w:val="009B4D56"/>
    <w:rsid w:val="009C14A4"/>
    <w:rsid w:val="009C247F"/>
    <w:rsid w:val="009C40BC"/>
    <w:rsid w:val="009E0513"/>
    <w:rsid w:val="009E4E05"/>
    <w:rsid w:val="009F0B16"/>
    <w:rsid w:val="009F248D"/>
    <w:rsid w:val="009F4FBA"/>
    <w:rsid w:val="00A07B52"/>
    <w:rsid w:val="00A33B39"/>
    <w:rsid w:val="00A575E2"/>
    <w:rsid w:val="00A61679"/>
    <w:rsid w:val="00A90DA0"/>
    <w:rsid w:val="00A953B5"/>
    <w:rsid w:val="00A96DDD"/>
    <w:rsid w:val="00AD1F5B"/>
    <w:rsid w:val="00AF0EDE"/>
    <w:rsid w:val="00B2752C"/>
    <w:rsid w:val="00B30F7C"/>
    <w:rsid w:val="00B36D43"/>
    <w:rsid w:val="00B40A3F"/>
    <w:rsid w:val="00B426EB"/>
    <w:rsid w:val="00B42D50"/>
    <w:rsid w:val="00B45101"/>
    <w:rsid w:val="00B52ED6"/>
    <w:rsid w:val="00B76684"/>
    <w:rsid w:val="00B844B6"/>
    <w:rsid w:val="00B845E0"/>
    <w:rsid w:val="00B85EF0"/>
    <w:rsid w:val="00B948E5"/>
    <w:rsid w:val="00B94A80"/>
    <w:rsid w:val="00BA16F4"/>
    <w:rsid w:val="00BA4EA9"/>
    <w:rsid w:val="00BD1490"/>
    <w:rsid w:val="00BD156F"/>
    <w:rsid w:val="00BD58F3"/>
    <w:rsid w:val="00BE4C50"/>
    <w:rsid w:val="00BE6DC7"/>
    <w:rsid w:val="00C0298D"/>
    <w:rsid w:val="00C0362C"/>
    <w:rsid w:val="00C07087"/>
    <w:rsid w:val="00C14F3C"/>
    <w:rsid w:val="00C14FFB"/>
    <w:rsid w:val="00C23981"/>
    <w:rsid w:val="00C32258"/>
    <w:rsid w:val="00C55537"/>
    <w:rsid w:val="00C748D3"/>
    <w:rsid w:val="00C7634F"/>
    <w:rsid w:val="00C836C7"/>
    <w:rsid w:val="00C852E2"/>
    <w:rsid w:val="00CA3390"/>
    <w:rsid w:val="00CA437C"/>
    <w:rsid w:val="00CB0B28"/>
    <w:rsid w:val="00CC18C9"/>
    <w:rsid w:val="00CD175F"/>
    <w:rsid w:val="00CF314B"/>
    <w:rsid w:val="00D13AE3"/>
    <w:rsid w:val="00D2186A"/>
    <w:rsid w:val="00D33BB8"/>
    <w:rsid w:val="00D3615A"/>
    <w:rsid w:val="00D621F6"/>
    <w:rsid w:val="00D646AE"/>
    <w:rsid w:val="00D64AC6"/>
    <w:rsid w:val="00D64DBE"/>
    <w:rsid w:val="00D825F6"/>
    <w:rsid w:val="00D93DB5"/>
    <w:rsid w:val="00D96C78"/>
    <w:rsid w:val="00D97571"/>
    <w:rsid w:val="00DA07A4"/>
    <w:rsid w:val="00DA7279"/>
    <w:rsid w:val="00DB1CCC"/>
    <w:rsid w:val="00DD1590"/>
    <w:rsid w:val="00DE7BF9"/>
    <w:rsid w:val="00DF182A"/>
    <w:rsid w:val="00DF5138"/>
    <w:rsid w:val="00E012B4"/>
    <w:rsid w:val="00E04EB8"/>
    <w:rsid w:val="00E059B5"/>
    <w:rsid w:val="00E27353"/>
    <w:rsid w:val="00E27532"/>
    <w:rsid w:val="00E304A2"/>
    <w:rsid w:val="00E46425"/>
    <w:rsid w:val="00E47864"/>
    <w:rsid w:val="00E60A8D"/>
    <w:rsid w:val="00E6487A"/>
    <w:rsid w:val="00E72F27"/>
    <w:rsid w:val="00E74EB0"/>
    <w:rsid w:val="00E77194"/>
    <w:rsid w:val="00E804C7"/>
    <w:rsid w:val="00E85176"/>
    <w:rsid w:val="00E8696F"/>
    <w:rsid w:val="00E877EF"/>
    <w:rsid w:val="00E9282B"/>
    <w:rsid w:val="00E93024"/>
    <w:rsid w:val="00E97E39"/>
    <w:rsid w:val="00EA0E6C"/>
    <w:rsid w:val="00EA6E3D"/>
    <w:rsid w:val="00EA7A4B"/>
    <w:rsid w:val="00EB1058"/>
    <w:rsid w:val="00EB1F94"/>
    <w:rsid w:val="00EC16A6"/>
    <w:rsid w:val="00EC33B9"/>
    <w:rsid w:val="00EE0D25"/>
    <w:rsid w:val="00EF3480"/>
    <w:rsid w:val="00EF52EF"/>
    <w:rsid w:val="00F13BF0"/>
    <w:rsid w:val="00F15566"/>
    <w:rsid w:val="00F20E7D"/>
    <w:rsid w:val="00F23642"/>
    <w:rsid w:val="00F41BB4"/>
    <w:rsid w:val="00F739D5"/>
    <w:rsid w:val="00F87746"/>
    <w:rsid w:val="00F91D27"/>
    <w:rsid w:val="00F92942"/>
    <w:rsid w:val="00FC7FC1"/>
    <w:rsid w:val="00FE2510"/>
    <w:rsid w:val="00FE7650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850A9-D987-4473-BE3D-88D5491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B Leibovitz</cp:lastModifiedBy>
  <cp:revision>2</cp:revision>
  <dcterms:created xsi:type="dcterms:W3CDTF">2013-10-17T23:04:00Z</dcterms:created>
  <dcterms:modified xsi:type="dcterms:W3CDTF">2013-10-17T23:04:00Z</dcterms:modified>
</cp:coreProperties>
</file>