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17B99" w14:textId="77777777" w:rsidR="00146B3E" w:rsidRPr="00A142B9" w:rsidRDefault="00146B3E" w:rsidP="00F45097">
      <w:pPr>
        <w:spacing w:line="360" w:lineRule="auto"/>
      </w:pPr>
      <w:r w:rsidRPr="00A142B9">
        <w:t>Xueming Guo</w:t>
      </w:r>
    </w:p>
    <w:p w14:paraId="38FF51B5" w14:textId="77777777" w:rsidR="00146B3E" w:rsidRPr="00A142B9" w:rsidRDefault="00146B3E" w:rsidP="00F45097">
      <w:pPr>
        <w:spacing w:line="360" w:lineRule="auto"/>
      </w:pPr>
      <w:r w:rsidRPr="00A142B9">
        <w:t>MIS 2501</w:t>
      </w:r>
    </w:p>
    <w:p w14:paraId="35EE5E47" w14:textId="77777777" w:rsidR="00146B3E" w:rsidRPr="00A142B9" w:rsidRDefault="00146B3E" w:rsidP="00F45097">
      <w:pPr>
        <w:spacing w:line="360" w:lineRule="auto"/>
      </w:pPr>
      <w:r w:rsidRPr="00A142B9">
        <w:t>Mart Doyle</w:t>
      </w:r>
    </w:p>
    <w:p w14:paraId="14A39540" w14:textId="77777777" w:rsidR="00146B3E" w:rsidRPr="00A142B9" w:rsidRDefault="00146B3E" w:rsidP="00F45097">
      <w:pPr>
        <w:spacing w:line="360" w:lineRule="auto"/>
      </w:pPr>
      <w:r w:rsidRPr="00A142B9">
        <w:t>Data Center – Flash Research Assignment</w:t>
      </w:r>
    </w:p>
    <w:p w14:paraId="62A1685A" w14:textId="77777777" w:rsidR="00146B3E" w:rsidRPr="00A142B9" w:rsidRDefault="00146B3E" w:rsidP="00F45097">
      <w:pPr>
        <w:spacing w:line="360" w:lineRule="auto"/>
      </w:pPr>
    </w:p>
    <w:p w14:paraId="652D360F" w14:textId="3C4A4E00" w:rsidR="00146B3E" w:rsidRPr="00A142B9" w:rsidRDefault="00146B3E" w:rsidP="00F45097">
      <w:pPr>
        <w:spacing w:line="360" w:lineRule="auto"/>
        <w:ind w:firstLine="660"/>
      </w:pPr>
      <w:r w:rsidRPr="00A142B9">
        <w:t>Our company should implement Tier III</w:t>
      </w:r>
      <w:r w:rsidR="00CB1C4B">
        <w:t>,</w:t>
      </w:r>
      <w:r w:rsidRPr="00A142B9">
        <w:t xml:space="preserve"> a concurrently maintainable site infrastructure. </w:t>
      </w:r>
      <w:r w:rsidR="00CB1C4B">
        <w:t xml:space="preserve">Our existing </w:t>
      </w:r>
      <w:r w:rsidRPr="00A142B9">
        <w:t>“Tier I” data center experienced 10 outag</w:t>
      </w:r>
      <w:r w:rsidR="00CB1C4B">
        <w:t>es to its ERP system last year, which decreased our efficiency and caused revenue loss.</w:t>
      </w:r>
      <w:r w:rsidRPr="00A142B9">
        <w:t xml:space="preserve"> </w:t>
      </w:r>
      <w:r w:rsidR="002C083E">
        <w:t xml:space="preserve">However, Tier III </w:t>
      </w:r>
      <w:r w:rsidRPr="00A142B9">
        <w:t xml:space="preserve">will provide a more stable </w:t>
      </w:r>
      <w:r w:rsidR="002C083E">
        <w:t>environment and lead to a net benefit of $13,229,056 over three-year period.</w:t>
      </w:r>
    </w:p>
    <w:p w14:paraId="127FD6D6" w14:textId="77777777" w:rsidR="00146B3E" w:rsidRPr="00A142B9" w:rsidRDefault="00146B3E" w:rsidP="00F45097">
      <w:pPr>
        <w:spacing w:line="360" w:lineRule="auto"/>
        <w:ind w:firstLine="660"/>
      </w:pPr>
    </w:p>
    <w:p w14:paraId="4D618D1C" w14:textId="6696A7CC" w:rsidR="00146B3E" w:rsidRPr="00A142B9" w:rsidRDefault="00146B3E" w:rsidP="00F45097">
      <w:pPr>
        <w:spacing w:line="360" w:lineRule="auto"/>
        <w:ind w:firstLine="660"/>
      </w:pPr>
      <w:r w:rsidRPr="00A142B9">
        <w:t xml:space="preserve">Tier III is a concurrently maintainable data center which will provide a more stable working environment for both customers and our company. </w:t>
      </w:r>
      <w:r w:rsidR="00AC231C">
        <w:t xml:space="preserve">Tier III’s key capability is reducing </w:t>
      </w:r>
      <w:r w:rsidRPr="00A142B9">
        <w:t xml:space="preserve">system downtime </w:t>
      </w:r>
      <w:r w:rsidR="003836B0">
        <w:t>by preparing backup plans</w:t>
      </w:r>
      <w:r w:rsidR="00AC231C">
        <w:t xml:space="preserve">, which uses </w:t>
      </w:r>
      <w:r w:rsidRPr="00A142B9">
        <w:t>redundant capacity components and multiple</w:t>
      </w:r>
      <w:r w:rsidR="008F1D73">
        <w:t xml:space="preserve"> independent distribution paths </w:t>
      </w:r>
      <w:r w:rsidR="00ED40F2">
        <w:t>as backup to keep data center running when planned activities happen</w:t>
      </w:r>
      <w:r w:rsidRPr="00A142B9">
        <w:t>. Firstly, each capacity component in the distribution paths can be removed on a planned basis without influencing our operation, which means we could maintain our system without shut</w:t>
      </w:r>
      <w:r w:rsidR="0067622E">
        <w:t>ting it down</w:t>
      </w:r>
      <w:r w:rsidR="00ED40F2">
        <w:t>, which increases efficiency</w:t>
      </w:r>
      <w:r w:rsidR="0067622E">
        <w:t xml:space="preserve">. </w:t>
      </w:r>
      <w:r w:rsidRPr="00A142B9">
        <w:t>Secondly, only one distribution path is required to serve the cr</w:t>
      </w:r>
      <w:r w:rsidR="00ED40F2">
        <w:t xml:space="preserve">itical environment at any time and the rest of paths are </w:t>
      </w:r>
      <w:r w:rsidR="003836B0">
        <w:t>the backup.</w:t>
      </w:r>
      <w:r w:rsidR="00ED40F2">
        <w:t xml:space="preserve"> </w:t>
      </w:r>
    </w:p>
    <w:p w14:paraId="326F3BF2" w14:textId="77777777" w:rsidR="00146B3E" w:rsidRPr="00A142B9" w:rsidRDefault="00146B3E" w:rsidP="00F45097">
      <w:pPr>
        <w:spacing w:line="360" w:lineRule="auto"/>
        <w:ind w:firstLine="660"/>
      </w:pPr>
    </w:p>
    <w:p w14:paraId="37EF6334" w14:textId="4CD8A2FF" w:rsidR="00986BDA" w:rsidRDefault="00146B3E" w:rsidP="00F45097">
      <w:pPr>
        <w:spacing w:line="360" w:lineRule="auto"/>
        <w:ind w:firstLine="660"/>
      </w:pPr>
      <w:r w:rsidRPr="00A142B9">
        <w:t xml:space="preserve">Installing Tier </w:t>
      </w:r>
      <w:r w:rsidR="008340BE">
        <w:t xml:space="preserve">III </w:t>
      </w:r>
      <w:r w:rsidR="001E3298">
        <w:t>requires</w:t>
      </w:r>
      <w:r w:rsidR="001E3298" w:rsidRPr="00A142B9">
        <w:t xml:space="preserve"> 1 year</w:t>
      </w:r>
      <w:r w:rsidR="006311B1">
        <w:rPr>
          <w:rFonts w:hint="eastAsia"/>
        </w:rPr>
        <w:t xml:space="preserve"> long</w:t>
      </w:r>
      <w:r w:rsidR="001E3298" w:rsidRPr="00A142B9">
        <w:t xml:space="preserve"> and approximately $35,000,000</w:t>
      </w:r>
      <w:r w:rsidR="001E3298">
        <w:t xml:space="preserve"> cost. However, it </w:t>
      </w:r>
      <w:r w:rsidR="00986BDA">
        <w:t>will increase data center availability from 99.67% to 99.9</w:t>
      </w:r>
      <w:r w:rsidR="008340BE">
        <w:t xml:space="preserve">8%. </w:t>
      </w:r>
      <w:proofErr w:type="gramStart"/>
      <w:r w:rsidR="008340BE">
        <w:t>According to</w:t>
      </w:r>
      <w:proofErr w:type="gramEnd"/>
      <w:r w:rsidR="008340BE">
        <w:t xml:space="preserve"> the downtime cost, $14,800 per minute, Tier III reduced 1629.36 minutes and </w:t>
      </w:r>
      <w:r w:rsidR="00C8263A">
        <w:t>$24,114,528 cost of down time each year.</w:t>
      </w:r>
      <w:r w:rsidR="006311B1">
        <w:t xml:space="preserve"> The </w:t>
      </w:r>
      <w:r w:rsidR="00C05E29">
        <w:t>total profit</w:t>
      </w:r>
      <w:r w:rsidR="006311B1">
        <w:t xml:space="preserve"> </w:t>
      </w:r>
      <w:r w:rsidR="008340BE">
        <w:t>from</w:t>
      </w:r>
      <w:r w:rsidR="006311B1">
        <w:t xml:space="preserve"> 3-year period de</w:t>
      </w:r>
      <w:r w:rsidR="00CC06FD">
        <w:t>creased downtime is $72,343,584 and</w:t>
      </w:r>
      <w:r w:rsidR="006311B1">
        <w:t xml:space="preserve"> </w:t>
      </w:r>
      <w:r w:rsidR="00CC06FD">
        <w:t>t</w:t>
      </w:r>
      <w:r w:rsidR="008340BE">
        <w:t>he net profit will be negative until the third year, which is $13,229,056.</w:t>
      </w:r>
      <w:r w:rsidR="00CC06FD">
        <w:t xml:space="preserve"> Tier III will provide a more stable working environment for our company and customers with a net profit $13,229,056 over 3 years.</w:t>
      </w:r>
    </w:p>
    <w:p w14:paraId="5417207A" w14:textId="77777777" w:rsidR="006311B1" w:rsidRDefault="006311B1" w:rsidP="00F45097">
      <w:pPr>
        <w:spacing w:line="360" w:lineRule="auto"/>
      </w:pPr>
    </w:p>
    <w:p w14:paraId="5693B3E1" w14:textId="77777777" w:rsidR="00215F21" w:rsidRDefault="00215F21" w:rsidP="00F45097">
      <w:pPr>
        <w:spacing w:line="360" w:lineRule="auto"/>
      </w:pPr>
    </w:p>
    <w:p w14:paraId="610D4133" w14:textId="77777777" w:rsidR="00215F21" w:rsidRDefault="00215F21" w:rsidP="00F45097">
      <w:pPr>
        <w:spacing w:line="360" w:lineRule="auto"/>
      </w:pPr>
    </w:p>
    <w:p w14:paraId="7C1243DD" w14:textId="77777777" w:rsidR="00215F21" w:rsidRPr="00A142B9" w:rsidRDefault="00215F21" w:rsidP="00215F21">
      <w:r w:rsidRPr="00A142B9">
        <w:lastRenderedPageBreak/>
        <w:t>Diagram 1: Cost-benefit analysis</w:t>
      </w:r>
    </w:p>
    <w:p w14:paraId="63C26899" w14:textId="77777777" w:rsidR="00215F21" w:rsidRDefault="00215F21" w:rsidP="00215F21">
      <w:r w:rsidRPr="00A142B9">
        <w:rPr>
          <w:noProof/>
        </w:rPr>
        <w:drawing>
          <wp:inline distT="0" distB="0" distL="0" distR="0" wp14:anchorId="30D6BDD6" wp14:editId="393D87FE">
            <wp:extent cx="4623435" cy="2370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2-08 at 17.59.1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773" cy="238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3A467" w14:textId="77777777" w:rsidR="00215F21" w:rsidRDefault="00215F21" w:rsidP="00215F21"/>
    <w:p w14:paraId="3C36CFB2" w14:textId="77777777" w:rsidR="00215F21" w:rsidRPr="00A142B9" w:rsidRDefault="00215F21" w:rsidP="00215F21"/>
    <w:p w14:paraId="1DCAB60F" w14:textId="77777777" w:rsidR="00215F21" w:rsidRPr="00A142B9" w:rsidRDefault="00215F21" w:rsidP="00215F21"/>
    <w:p w14:paraId="04B7217D" w14:textId="77777777" w:rsidR="00215F21" w:rsidRPr="00A142B9" w:rsidRDefault="00215F21" w:rsidP="00215F21"/>
    <w:p w14:paraId="008C6931" w14:textId="77777777" w:rsidR="00215F21" w:rsidRPr="00A142B9" w:rsidRDefault="00215F21" w:rsidP="00215F21"/>
    <w:p w14:paraId="25AC39CB" w14:textId="77777777" w:rsidR="00215F21" w:rsidRPr="00A142B9" w:rsidRDefault="00215F21" w:rsidP="00215F21">
      <w:r w:rsidRPr="00A142B9">
        <w:t xml:space="preserve">References: </w:t>
      </w:r>
    </w:p>
    <w:p w14:paraId="5B31F50A" w14:textId="77777777" w:rsidR="00215F21" w:rsidRPr="00DA4DE7" w:rsidRDefault="00215F21" w:rsidP="00215F21">
      <w:pPr>
        <w:rPr>
          <w:rFonts w:eastAsia="Times New Roman" w:cs="Times New Roman"/>
        </w:rPr>
      </w:pPr>
      <w:r w:rsidRPr="00DA4DE7">
        <w:rPr>
          <w:rFonts w:eastAsia="Times New Roman" w:cs="Times New Roman"/>
          <w:bCs/>
          <w:color w:val="333333"/>
        </w:rPr>
        <w:t>Institute, LLC, U. (</w:t>
      </w:r>
      <w:proofErr w:type="spellStart"/>
      <w:r w:rsidRPr="00DA4DE7">
        <w:rPr>
          <w:rFonts w:eastAsia="Times New Roman" w:cs="Times New Roman"/>
          <w:bCs/>
          <w:color w:val="333333"/>
        </w:rPr>
        <w:t>n.d.</w:t>
      </w:r>
      <w:proofErr w:type="spellEnd"/>
      <w:r w:rsidRPr="00DA4DE7">
        <w:rPr>
          <w:rFonts w:eastAsia="Times New Roman" w:cs="Times New Roman"/>
          <w:bCs/>
          <w:color w:val="333333"/>
        </w:rPr>
        <w:t>). Data Center Site Infrastructure Tier Standard: Topology.</w:t>
      </w:r>
    </w:p>
    <w:p w14:paraId="2692733D" w14:textId="77777777" w:rsidR="00215F21" w:rsidRPr="00A142B9" w:rsidRDefault="00215F21" w:rsidP="00215F21"/>
    <w:p w14:paraId="5B5BAAD9" w14:textId="77777777" w:rsidR="00215F21" w:rsidRPr="00CA6F32" w:rsidRDefault="00215F21" w:rsidP="00215F21">
      <w:pPr>
        <w:rPr>
          <w:rFonts w:eastAsia="Times New Roman" w:cs="Times New Roman"/>
        </w:rPr>
      </w:pPr>
      <w:r w:rsidRPr="00CA6F32">
        <w:rPr>
          <w:rFonts w:eastAsia="Times New Roman" w:cs="Times New Roman"/>
          <w:bCs/>
          <w:color w:val="333333"/>
        </w:rPr>
        <w:t>Lerner, A. (2014, July 16). The Cost of Downtime. Retrieved February 08, 2017, from http://blogs.gartner.com/andrew-lerner/2014/07/16/the-cost-of-downtime/</w:t>
      </w:r>
    </w:p>
    <w:p w14:paraId="66B62FCE" w14:textId="77777777" w:rsidR="00215F21" w:rsidRPr="00A142B9" w:rsidRDefault="00215F21" w:rsidP="00215F21"/>
    <w:p w14:paraId="7654DE08" w14:textId="77777777" w:rsidR="00215F21" w:rsidRPr="00A142B9" w:rsidRDefault="00215F21" w:rsidP="00215F21">
      <w:pPr>
        <w:rPr>
          <w:rFonts w:eastAsia="Times New Roman" w:cs="Times New Roman"/>
        </w:rPr>
      </w:pPr>
      <w:r w:rsidRPr="00A142B9">
        <w:rPr>
          <w:rFonts w:eastAsia="Times New Roman" w:cs="Times New Roman"/>
          <w:bCs/>
          <w:color w:val="333333"/>
        </w:rPr>
        <w:t>OVH. (</w:t>
      </w:r>
      <w:proofErr w:type="spellStart"/>
      <w:r w:rsidRPr="00A142B9">
        <w:rPr>
          <w:rFonts w:eastAsia="Times New Roman" w:cs="Times New Roman"/>
          <w:bCs/>
          <w:color w:val="333333"/>
        </w:rPr>
        <w:t>n.d.</w:t>
      </w:r>
      <w:proofErr w:type="spellEnd"/>
      <w:r w:rsidRPr="00A142B9">
        <w:rPr>
          <w:rFonts w:eastAsia="Times New Roman" w:cs="Times New Roman"/>
          <w:bCs/>
          <w:color w:val="333333"/>
        </w:rPr>
        <w:t>). Retrieved February 08, 2017, from https://www.ovh.com/us/dedicated-servers/understanding-t3-t4.xml</w:t>
      </w:r>
    </w:p>
    <w:p w14:paraId="548B38E3" w14:textId="77777777" w:rsidR="00215F21" w:rsidRDefault="00215F21" w:rsidP="00F45097">
      <w:pPr>
        <w:spacing w:line="360" w:lineRule="auto"/>
      </w:pPr>
      <w:bookmarkStart w:id="0" w:name="_GoBack"/>
      <w:bookmarkEnd w:id="0"/>
    </w:p>
    <w:p w14:paraId="36AB0420" w14:textId="77777777" w:rsidR="00970135" w:rsidRDefault="00215F21" w:rsidP="00F45097">
      <w:pPr>
        <w:spacing w:line="360" w:lineRule="auto"/>
      </w:pPr>
    </w:p>
    <w:sectPr w:rsidR="00970135" w:rsidSect="00CC06FD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3E"/>
    <w:rsid w:val="000734BB"/>
    <w:rsid w:val="00146B3E"/>
    <w:rsid w:val="00174982"/>
    <w:rsid w:val="001E3298"/>
    <w:rsid w:val="00215F21"/>
    <w:rsid w:val="002C083E"/>
    <w:rsid w:val="003836B0"/>
    <w:rsid w:val="004276BA"/>
    <w:rsid w:val="006311B1"/>
    <w:rsid w:val="0067622E"/>
    <w:rsid w:val="006B6EAA"/>
    <w:rsid w:val="008340BE"/>
    <w:rsid w:val="008F1D73"/>
    <w:rsid w:val="00986BDA"/>
    <w:rsid w:val="00AC231C"/>
    <w:rsid w:val="00C05E29"/>
    <w:rsid w:val="00C8263A"/>
    <w:rsid w:val="00CB1C4B"/>
    <w:rsid w:val="00CC06FD"/>
    <w:rsid w:val="00D969A9"/>
    <w:rsid w:val="00ED40F2"/>
    <w:rsid w:val="00F4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6AC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6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318</Words>
  <Characters>1816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Xueming Guo</dc:creator>
  <cp:keywords/>
  <dc:description/>
  <cp:lastModifiedBy>Xueming Guo</cp:lastModifiedBy>
  <cp:revision>4</cp:revision>
  <dcterms:created xsi:type="dcterms:W3CDTF">2017-02-08T23:11:00Z</dcterms:created>
  <dcterms:modified xsi:type="dcterms:W3CDTF">2017-02-28T22:20:00Z</dcterms:modified>
</cp:coreProperties>
</file>