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FC4D" w14:textId="5127AC52" w:rsidR="00E76020" w:rsidRDefault="00E76020" w:rsidP="00E76020">
      <w:pPr>
        <w:pStyle w:val="Heading1"/>
      </w:pPr>
      <w:r>
        <w:t>AI Ethics Notes, Questions, and Quiz Prep</w:t>
      </w:r>
    </w:p>
    <w:p w14:paraId="14272026" w14:textId="288E09D6" w:rsidR="00886AC4" w:rsidRPr="00886AC4" w:rsidRDefault="00886AC4" w:rsidP="00886AC4">
      <w:pPr>
        <w:pStyle w:val="Heading2"/>
      </w:pPr>
      <w:r>
        <w:t>Summary of key take aways</w:t>
      </w:r>
    </w:p>
    <w:p w14:paraId="0BAC4FB9" w14:textId="7CD14A22" w:rsidR="00E76020" w:rsidRDefault="00E76020" w:rsidP="00E76020">
      <w:r>
        <w:t>The following is content discussed in class, with our guest speaker, Leora Eisenstadt. As your memory of that conversation might fade with time… h</w:t>
      </w:r>
      <w:r>
        <w:t xml:space="preserve">ere are some questions should </w:t>
      </w:r>
      <w:r>
        <w:t xml:space="preserve">ask yourself (or </w:t>
      </w:r>
      <w:r>
        <w:t>research on</w:t>
      </w:r>
      <w:r>
        <w:t xml:space="preserve"> your own) </w:t>
      </w:r>
      <w:r>
        <w:t>in anticipation of the last quiz of the semester!</w:t>
      </w:r>
    </w:p>
    <w:p w14:paraId="6163F199" w14:textId="0415ECD9" w:rsidR="00B63476" w:rsidRPr="00B63476" w:rsidRDefault="00E76020" w:rsidP="00E76020">
      <w:pPr>
        <w:numPr>
          <w:ilvl w:val="0"/>
          <w:numId w:val="2"/>
        </w:numPr>
      </w:pPr>
      <w:r>
        <w:t>What is</w:t>
      </w:r>
      <w:r w:rsidR="00B63476" w:rsidRPr="00B63476">
        <w:t xml:space="preserve"> difference between morals, ethics, and law</w:t>
      </w:r>
      <w:r>
        <w:t>?</w:t>
      </w:r>
    </w:p>
    <w:p w14:paraId="523866A1" w14:textId="1F496D3F" w:rsidR="00B63476" w:rsidRDefault="00E76020" w:rsidP="00E76020">
      <w:pPr>
        <w:numPr>
          <w:ilvl w:val="0"/>
          <w:numId w:val="2"/>
        </w:numPr>
      </w:pPr>
      <w:r>
        <w:t xml:space="preserve">What is the </w:t>
      </w:r>
      <w:r w:rsidR="00B63476" w:rsidRPr="00B63476">
        <w:t>difference between civil law and criminal law</w:t>
      </w:r>
      <w:r>
        <w:t>?</w:t>
      </w:r>
    </w:p>
    <w:p w14:paraId="191C0225" w14:textId="0A596A42" w:rsidR="00E1460C" w:rsidRPr="00B63476" w:rsidRDefault="00E1460C" w:rsidP="00E76020">
      <w:pPr>
        <w:numPr>
          <w:ilvl w:val="0"/>
          <w:numId w:val="2"/>
        </w:numPr>
      </w:pPr>
      <w:r>
        <w:t>Which of the cases sighted were civil cases?  Which were criminal?</w:t>
      </w:r>
    </w:p>
    <w:p w14:paraId="58C6057B" w14:textId="4909FE5B" w:rsidR="00B63476" w:rsidRPr="00B63476" w:rsidRDefault="00E76020" w:rsidP="00E76020">
      <w:pPr>
        <w:numPr>
          <w:ilvl w:val="0"/>
          <w:numId w:val="2"/>
        </w:numPr>
      </w:pPr>
      <w:r>
        <w:t>Class discussion covered t</w:t>
      </w:r>
      <w:r w:rsidR="00B63476" w:rsidRPr="00B63476">
        <w:t xml:space="preserve">hree areas – copyright, employment discrimination, </w:t>
      </w:r>
      <w:r>
        <w:t xml:space="preserve">and </w:t>
      </w:r>
      <w:r w:rsidR="00B63476" w:rsidRPr="00B63476">
        <w:t>privacy</w:t>
      </w:r>
    </w:p>
    <w:p w14:paraId="4AAAD5D1" w14:textId="77777777" w:rsidR="00E76020" w:rsidRDefault="00B63476" w:rsidP="00E76020">
      <w:pPr>
        <w:numPr>
          <w:ilvl w:val="1"/>
          <w:numId w:val="2"/>
        </w:numPr>
        <w:tabs>
          <w:tab w:val="left" w:pos="1080"/>
        </w:tabs>
      </w:pPr>
      <w:r w:rsidRPr="00B63476">
        <w:t>Copyright – NY Times vs Open AI</w:t>
      </w:r>
    </w:p>
    <w:p w14:paraId="21E756B3" w14:textId="17EA1367" w:rsidR="00E76020" w:rsidRDefault="00E76020" w:rsidP="00E76020">
      <w:pPr>
        <w:tabs>
          <w:tab w:val="left" w:pos="1080"/>
        </w:tabs>
        <w:ind w:left="720"/>
      </w:pPr>
      <w:r>
        <w:t xml:space="preserve">See: </w:t>
      </w:r>
      <w:r w:rsidRPr="00E76020">
        <w:t xml:space="preserve">Copyright NYTimes vs. OpenAI (video – 12 minutes) </w:t>
      </w:r>
      <w:hyperlink r:id="rId5" w:history="1">
        <w:r w:rsidRPr="00E76020">
          <w:rPr>
            <w:rStyle w:val="Hyperlink"/>
          </w:rPr>
          <w:t>https://youtu.be/3wuBwrgWG_U?si=4WJ0B-R161uL51nN</w:t>
        </w:r>
      </w:hyperlink>
    </w:p>
    <w:p w14:paraId="43E0A4CF" w14:textId="20A63DBF" w:rsidR="00B63476" w:rsidRDefault="00B63476" w:rsidP="00E76020">
      <w:pPr>
        <w:numPr>
          <w:ilvl w:val="2"/>
          <w:numId w:val="2"/>
        </w:numPr>
        <w:tabs>
          <w:tab w:val="left" w:pos="1080"/>
        </w:tabs>
      </w:pPr>
      <w:r>
        <w:t>What is “fair use”?</w:t>
      </w:r>
      <w:r w:rsidR="00E76020">
        <w:t xml:space="preserve"> What are the four criteria for fair use?</w:t>
      </w:r>
    </w:p>
    <w:p w14:paraId="66A2CA4B" w14:textId="028A9EC6" w:rsidR="00B63476" w:rsidRDefault="00E76020" w:rsidP="00E76020">
      <w:pPr>
        <w:numPr>
          <w:ilvl w:val="2"/>
          <w:numId w:val="2"/>
        </w:numPr>
        <w:tabs>
          <w:tab w:val="left" w:pos="1080"/>
        </w:tabs>
      </w:pPr>
      <w:r>
        <w:t>How long has this court battle been going on?</w:t>
      </w:r>
    </w:p>
    <w:p w14:paraId="5F35BCF6" w14:textId="01181CC1" w:rsidR="00E76020" w:rsidRDefault="00E76020" w:rsidP="00E76020">
      <w:pPr>
        <w:numPr>
          <w:ilvl w:val="2"/>
          <w:numId w:val="2"/>
        </w:numPr>
        <w:tabs>
          <w:tab w:val="left" w:pos="1080"/>
        </w:tabs>
      </w:pPr>
      <w:r>
        <w:t xml:space="preserve">Why </w:t>
      </w:r>
      <w:r w:rsidR="004E4188">
        <w:t xml:space="preserve">does </w:t>
      </w:r>
      <w:r>
        <w:t>the nature of OpenAi</w:t>
      </w:r>
      <w:r w:rsidR="004E4188">
        <w:t xml:space="preserve"> as a </w:t>
      </w:r>
      <w:r>
        <w:t>company (for profit, non-profit) matter?</w:t>
      </w:r>
    </w:p>
    <w:p w14:paraId="7D55DE96" w14:textId="252433A5" w:rsidR="00E76020" w:rsidRDefault="00E76020" w:rsidP="00E76020">
      <w:pPr>
        <w:numPr>
          <w:ilvl w:val="2"/>
          <w:numId w:val="2"/>
        </w:numPr>
        <w:tabs>
          <w:tab w:val="left" w:pos="1080"/>
        </w:tabs>
      </w:pPr>
      <w:r>
        <w:t>Even if the NY Times wins, is OpenAi lik</w:t>
      </w:r>
      <w:r w:rsidR="004E4188">
        <w:t>ely to stop training on copyrighted material?</w:t>
      </w:r>
    </w:p>
    <w:p w14:paraId="7968F6D6" w14:textId="6CDB8C46" w:rsidR="004E4188" w:rsidRDefault="004E4188" w:rsidP="00E76020">
      <w:pPr>
        <w:numPr>
          <w:ilvl w:val="2"/>
          <w:numId w:val="2"/>
        </w:numPr>
        <w:tabs>
          <w:tab w:val="left" w:pos="1080"/>
        </w:tabs>
      </w:pPr>
      <w:r>
        <w:t>To what extent can an LLM reproduce the exact</w:t>
      </w:r>
      <w:r w:rsidR="00781194">
        <w:t xml:space="preserve">, </w:t>
      </w:r>
      <w:r>
        <w:t>original training content? Why does that matter?</w:t>
      </w:r>
    </w:p>
    <w:p w14:paraId="22A8CA35" w14:textId="09229A61" w:rsidR="004E4188" w:rsidRDefault="004E4188" w:rsidP="00E76020">
      <w:pPr>
        <w:numPr>
          <w:ilvl w:val="2"/>
          <w:numId w:val="2"/>
        </w:numPr>
        <w:tabs>
          <w:tab w:val="left" w:pos="1080"/>
        </w:tabs>
      </w:pPr>
      <w:r>
        <w:t xml:space="preserve">What does the Monkey selfie copyright dispute ( </w:t>
      </w:r>
      <w:hyperlink r:id="rId6" w:history="1">
        <w:r w:rsidRPr="005E059E">
          <w:rPr>
            <w:rStyle w:val="Hyperlink"/>
          </w:rPr>
          <w:t>https://en.wikipedia.org/wiki/Monkey_selfie_copyright_dispute</w:t>
        </w:r>
      </w:hyperlink>
      <w:r>
        <w:t xml:space="preserve"> ) have to do with ownership of AI generated materials</w:t>
      </w:r>
      <w:r w:rsidR="00E1460C">
        <w:t>?  What legal precedent does that set?</w:t>
      </w:r>
    </w:p>
    <w:p w14:paraId="5CBC37D9" w14:textId="428A1747" w:rsidR="00E1460C" w:rsidRPr="00E76020" w:rsidRDefault="00E1460C" w:rsidP="00E76020">
      <w:pPr>
        <w:numPr>
          <w:ilvl w:val="2"/>
          <w:numId w:val="2"/>
        </w:numPr>
        <w:tabs>
          <w:tab w:val="left" w:pos="1080"/>
        </w:tabs>
      </w:pPr>
      <w:r>
        <w:t xml:space="preserve">What obligation does an organization (like OpenAi ) have towards the owners of copyrighted material? </w:t>
      </w:r>
      <w:r w:rsidR="00886AC4">
        <w:t>While t</w:t>
      </w:r>
      <w:r>
        <w:t>he ethical answer to this question is still uncertain, it will likely have these components: owner compensation, owner/creator attribution, and owner consent</w:t>
      </w:r>
      <w:r w:rsidR="00886AC4">
        <w:t>.</w:t>
      </w:r>
    </w:p>
    <w:p w14:paraId="39AF62FC" w14:textId="77777777" w:rsidR="00B63476" w:rsidRPr="00B63476" w:rsidRDefault="00B63476" w:rsidP="00E76020">
      <w:pPr>
        <w:numPr>
          <w:ilvl w:val="1"/>
          <w:numId w:val="2"/>
        </w:numPr>
      </w:pPr>
      <w:r w:rsidRPr="00B63476">
        <w:t>Employment Discrimination</w:t>
      </w:r>
    </w:p>
    <w:p w14:paraId="6F8C6B64" w14:textId="6B427DC7" w:rsidR="00B63476" w:rsidRDefault="00B63476" w:rsidP="00E1460C">
      <w:pPr>
        <w:numPr>
          <w:ilvl w:val="2"/>
          <w:numId w:val="2"/>
        </w:numPr>
      </w:pPr>
      <w:r w:rsidRPr="00B63476">
        <w:t>Hiring - The Harper v. SiriusXM case</w:t>
      </w:r>
      <w:r w:rsidR="00E1460C">
        <w:br/>
        <w:t xml:space="preserve">See: </w:t>
      </w:r>
      <w:r w:rsidR="00E1460C" w:rsidRPr="00E1460C">
        <w:t xml:space="preserve">Harper vs. SiriusXM (short read)  </w:t>
      </w:r>
      <w:r w:rsidR="00E1460C" w:rsidRPr="00E1460C">
        <w:br/>
      </w:r>
      <w:hyperlink r:id="rId7" w:history="1">
        <w:r w:rsidR="00E1460C" w:rsidRPr="00E1460C">
          <w:rPr>
            <w:rStyle w:val="Hyperlink"/>
          </w:rPr>
          <w:t>https://www.fisherphillips.com/en/news-insights/another-employer-faces-ai-hiring-bias-lawsuit.html</w:t>
        </w:r>
      </w:hyperlink>
    </w:p>
    <w:p w14:paraId="4092C10D" w14:textId="6E22DE1F" w:rsidR="00C1642C" w:rsidRDefault="00E1460C" w:rsidP="00E1460C">
      <w:pPr>
        <w:numPr>
          <w:ilvl w:val="3"/>
          <w:numId w:val="2"/>
        </w:numPr>
      </w:pPr>
      <w:r>
        <w:t>A discrimination</w:t>
      </w:r>
      <w:r w:rsidR="00C1642C">
        <w:t xml:space="preserve"> case may claim either</w:t>
      </w:r>
      <w:r w:rsidR="00C1642C" w:rsidRPr="00C1642C">
        <w:t>: </w:t>
      </w:r>
      <w:r w:rsidR="00C1642C" w:rsidRPr="00C1642C">
        <w:rPr>
          <w:i/>
          <w:iCs/>
        </w:rPr>
        <w:t>disparate treatment</w:t>
      </w:r>
      <w:r w:rsidR="00C1642C" w:rsidRPr="00C1642C">
        <w:t> </w:t>
      </w:r>
      <w:r w:rsidR="00C1642C">
        <w:t>or</w:t>
      </w:r>
      <w:r w:rsidR="00C1642C" w:rsidRPr="00C1642C">
        <w:t> </w:t>
      </w:r>
      <w:r w:rsidR="00C1642C" w:rsidRPr="00C1642C">
        <w:rPr>
          <w:i/>
          <w:iCs/>
        </w:rPr>
        <w:t>disparate impact</w:t>
      </w:r>
      <w:r w:rsidR="00C1642C" w:rsidRPr="00C1642C">
        <w:t>.</w:t>
      </w:r>
      <w:r w:rsidR="00C1642C">
        <w:t xml:space="preserve"> (See: </w:t>
      </w:r>
      <w:hyperlink r:id="rId8" w:history="1">
        <w:r w:rsidR="00C1642C" w:rsidRPr="005E059E">
          <w:rPr>
            <w:rStyle w:val="Hyperlink"/>
          </w:rPr>
          <w:t>https://www.congress.gov/crs-product/IF13057</w:t>
        </w:r>
      </w:hyperlink>
      <w:r w:rsidR="00C1642C">
        <w:t xml:space="preserve"> _</w:t>
      </w:r>
    </w:p>
    <w:p w14:paraId="3B89583A" w14:textId="089C8C91" w:rsidR="00C1642C" w:rsidRDefault="00C1642C" w:rsidP="00C1642C">
      <w:pPr>
        <w:numPr>
          <w:ilvl w:val="4"/>
          <w:numId w:val="2"/>
        </w:numPr>
      </w:pPr>
      <w:r w:rsidRPr="00C1642C">
        <w:lastRenderedPageBreak/>
        <w:t xml:space="preserve"> </w:t>
      </w:r>
      <w:r>
        <w:t>“</w:t>
      </w:r>
      <w:r w:rsidRPr="00C1642C">
        <w:t xml:space="preserve">Disparate-treatment discrimination involves </w:t>
      </w:r>
      <w:r w:rsidRPr="00C1642C">
        <w:rPr>
          <w:b/>
          <w:bCs/>
          <w:i/>
          <w:iCs/>
        </w:rPr>
        <w:t>intentional</w:t>
      </w:r>
      <w:r w:rsidRPr="00C1642C">
        <w:t xml:space="preserve"> harm based on race, sex, disability, or some other proscribed motive.</w:t>
      </w:r>
      <w:r>
        <w:t>”</w:t>
      </w:r>
    </w:p>
    <w:p w14:paraId="62EA64D1" w14:textId="7AAE071D" w:rsidR="00E1460C" w:rsidRDefault="00C1642C" w:rsidP="00C1642C">
      <w:pPr>
        <w:numPr>
          <w:ilvl w:val="4"/>
          <w:numId w:val="2"/>
        </w:numPr>
      </w:pPr>
      <w:r>
        <w:t>“</w:t>
      </w:r>
      <w:r w:rsidRPr="00C1642C">
        <w:t>Disparate-impact discrimination occurs when a seemingly neutral policy or action causes a disproportionate and unjustified negative harm to a group, regardless of intent.</w:t>
      </w:r>
      <w:r>
        <w:t>”</w:t>
      </w:r>
    </w:p>
    <w:p w14:paraId="0BF288CA" w14:textId="3AB70BC1" w:rsidR="00C1642C" w:rsidRDefault="00C1642C" w:rsidP="00C1642C">
      <w:pPr>
        <w:numPr>
          <w:ilvl w:val="4"/>
          <w:numId w:val="2"/>
        </w:numPr>
      </w:pPr>
      <w:r>
        <w:t xml:space="preserve">What </w:t>
      </w:r>
      <w:r w:rsidR="00781194">
        <w:t xml:space="preserve">could/should </w:t>
      </w:r>
      <w:r>
        <w:t xml:space="preserve"> “human in the loop” mean in an AI enabled hiring process</w:t>
      </w:r>
      <w:r w:rsidR="00781194">
        <w:t>?</w:t>
      </w:r>
    </w:p>
    <w:p w14:paraId="0D5018EF" w14:textId="0A1B88E2" w:rsidR="00C1642C" w:rsidRDefault="00C1642C" w:rsidP="00C1642C">
      <w:pPr>
        <w:numPr>
          <w:ilvl w:val="4"/>
          <w:numId w:val="2"/>
        </w:numPr>
      </w:pPr>
      <w:r>
        <w:t>Is using zip code in an AI recruiting/hiring system inherently discriminatory?  What would be the legitimate business case for using zip code? If zip code is to be used, what precautions could an employer take to prevent unintentional discrimination?</w:t>
      </w:r>
    </w:p>
    <w:p w14:paraId="203D4D11" w14:textId="1A172375" w:rsidR="00C1642C" w:rsidRDefault="00C1642C" w:rsidP="00C1642C">
      <w:pPr>
        <w:numPr>
          <w:ilvl w:val="3"/>
          <w:numId w:val="2"/>
        </w:numPr>
      </w:pPr>
      <w:r>
        <w:t>Wor</w:t>
      </w:r>
      <w:r w:rsidR="00DF0CEC">
        <w:t>kforce Management</w:t>
      </w:r>
      <w:r w:rsidR="00DD1A26">
        <w:br/>
        <w:t xml:space="preserve">See: </w:t>
      </w:r>
      <w:r w:rsidR="00DD1A26" w:rsidRPr="00DD1A26">
        <w:t xml:space="preserve">#MeTooBots (short read) </w:t>
      </w:r>
      <w:hyperlink r:id="rId9" w:history="1">
        <w:r w:rsidR="00DD1A26" w:rsidRPr="00DD1A26">
          <w:rPr>
            <w:rStyle w:val="Hyperlink"/>
          </w:rPr>
          <w:t>https://www3.fox.temple.edu/discover/2021/10/29/metoo-bots-in-the-workplace/</w:t>
        </w:r>
      </w:hyperlink>
    </w:p>
    <w:p w14:paraId="574D51D3" w14:textId="7513DE53" w:rsidR="00DD1A26" w:rsidRDefault="00DD1A26" w:rsidP="00DD1A26">
      <w:pPr>
        <w:numPr>
          <w:ilvl w:val="4"/>
          <w:numId w:val="2"/>
        </w:numPr>
      </w:pPr>
      <w:r>
        <w:t>What gave rise to the #MeTooBots systems and are they s</w:t>
      </w:r>
    </w:p>
    <w:p w14:paraId="220DC08B" w14:textId="3EA4E761" w:rsidR="00DD1A26" w:rsidRDefault="00DD1A26" w:rsidP="00DD1A26">
      <w:pPr>
        <w:numPr>
          <w:ilvl w:val="4"/>
          <w:numId w:val="2"/>
        </w:numPr>
      </w:pPr>
      <w:r>
        <w:t>What is the role of the human reporter in sexual harassment cases?</w:t>
      </w:r>
    </w:p>
    <w:p w14:paraId="59906423" w14:textId="4D49BCE6" w:rsidR="00DD1A26" w:rsidRDefault="00DD1A26" w:rsidP="00DD1A26">
      <w:pPr>
        <w:numPr>
          <w:ilvl w:val="4"/>
          <w:numId w:val="2"/>
        </w:numPr>
      </w:pPr>
      <w:r>
        <w:t>What is an “unintentional consequence”</w:t>
      </w:r>
      <w:r w:rsidR="00886AC4">
        <w:t>?  What is the “unintentional consequence” of the #MeTooBot systems</w:t>
      </w:r>
    </w:p>
    <w:p w14:paraId="5E3E6A39" w14:textId="67A3E21E" w:rsidR="00B63476" w:rsidRPr="00886AC4" w:rsidRDefault="00886AC4" w:rsidP="00886AC4">
      <w:pPr>
        <w:numPr>
          <w:ilvl w:val="4"/>
          <w:numId w:val="2"/>
        </w:numPr>
      </w:pPr>
      <w:r>
        <w:t>Instead of relying entirely on detection, what would be an alternate application of Ai in this field?  What could a “human in the loop” look like here?</w:t>
      </w:r>
    </w:p>
    <w:p w14:paraId="38B96C54" w14:textId="3F40A77B" w:rsidR="00B63476" w:rsidRDefault="00B63476" w:rsidP="00615907">
      <w:pPr>
        <w:numPr>
          <w:ilvl w:val="1"/>
          <w:numId w:val="2"/>
        </w:numPr>
      </w:pPr>
      <w:r w:rsidRPr="00B63476">
        <w:t>Privacy – otter.ai lawsuit</w:t>
      </w:r>
      <w:r w:rsidR="00615907">
        <w:br/>
      </w:r>
      <w:r w:rsidR="00615907">
        <w:br/>
        <w:t xml:space="preserve">See: </w:t>
      </w:r>
      <w:r w:rsidR="00615907" w:rsidRPr="00615907">
        <w:t xml:space="preserve">Otter.ai (video – 12 minutes) </w:t>
      </w:r>
      <w:hyperlink r:id="rId10" w:history="1">
        <w:r w:rsidR="00615907" w:rsidRPr="00615907">
          <w:rPr>
            <w:rStyle w:val="Hyperlink"/>
          </w:rPr>
          <w:t>https://youtu.be/uEVDbKHGx28?si=TZAi21uTcCJ8eRjY</w:t>
        </w:r>
      </w:hyperlink>
      <w:r w:rsidR="00615907" w:rsidRPr="00615907">
        <w:t xml:space="preserve"> </w:t>
      </w:r>
    </w:p>
    <w:p w14:paraId="7BF8EBB4" w14:textId="632654D3" w:rsidR="00615907" w:rsidRDefault="00615907" w:rsidP="00615907">
      <w:pPr>
        <w:numPr>
          <w:ilvl w:val="2"/>
          <w:numId w:val="2"/>
        </w:numPr>
      </w:pPr>
      <w:r>
        <w:t>What is the nature of the Otter.AI product?</w:t>
      </w:r>
    </w:p>
    <w:p w14:paraId="19B002C0" w14:textId="41A3CD31" w:rsidR="00796316" w:rsidRDefault="00796316" w:rsidP="00615907">
      <w:pPr>
        <w:numPr>
          <w:ilvl w:val="2"/>
          <w:numId w:val="2"/>
        </w:numPr>
      </w:pPr>
      <w:r>
        <w:t>What expectation of privacy should an employee have in the workplace?</w:t>
      </w:r>
    </w:p>
    <w:p w14:paraId="3660A5D8" w14:textId="6C75BDA2" w:rsidR="00615907" w:rsidRDefault="00615907" w:rsidP="00615907">
      <w:pPr>
        <w:numPr>
          <w:ilvl w:val="2"/>
          <w:numId w:val="2"/>
        </w:numPr>
      </w:pPr>
      <w:r>
        <w:t>What motivates Otter.Ai to continue to collect and transcribe audio records?</w:t>
      </w:r>
    </w:p>
    <w:p w14:paraId="6CD41EA6" w14:textId="7ECC8952" w:rsidR="00615907" w:rsidRDefault="00615907" w:rsidP="00615907">
      <w:pPr>
        <w:numPr>
          <w:ilvl w:val="2"/>
          <w:numId w:val="2"/>
        </w:numPr>
      </w:pPr>
      <w:r>
        <w:t>What is GDPR? An established convention for notification and consent of audio recordings and transcriptions does not exist.  Bu</w:t>
      </w:r>
      <w:r w:rsidR="00B31AA7">
        <w:t xml:space="preserve">t, hypothetically, </w:t>
      </w:r>
      <w:r>
        <w:t>something similar to GDPR could help protect privacy of both individuals and businesses.</w:t>
      </w:r>
    </w:p>
    <w:p w14:paraId="6465A046" w14:textId="00AB1B72" w:rsidR="00615907" w:rsidRDefault="00615907" w:rsidP="00615907">
      <w:pPr>
        <w:numPr>
          <w:ilvl w:val="2"/>
          <w:numId w:val="2"/>
        </w:numPr>
      </w:pPr>
      <w:r>
        <w:t>Are wire-tapping and surveillance restrictions based on criminal or civil statutes?</w:t>
      </w:r>
    </w:p>
    <w:p w14:paraId="1612B6F9" w14:textId="140D76FE" w:rsidR="00615907" w:rsidRDefault="00615907" w:rsidP="00615907">
      <w:pPr>
        <w:numPr>
          <w:ilvl w:val="2"/>
          <w:numId w:val="2"/>
        </w:numPr>
      </w:pPr>
      <w:r>
        <w:t>Are the restrictions federally mandated, or do they vary from state to state?</w:t>
      </w:r>
    </w:p>
    <w:p w14:paraId="6AFBD0BB" w14:textId="77777777" w:rsidR="002D0761" w:rsidRDefault="002D0761"/>
    <w:sectPr w:rsidR="002D0761" w:rsidSect="00A34C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13B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18C2428"/>
    <w:multiLevelType w:val="hybridMultilevel"/>
    <w:tmpl w:val="EA5A3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A71236C"/>
    <w:multiLevelType w:val="multilevel"/>
    <w:tmpl w:val="38A2F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52903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575412">
    <w:abstractNumId w:val="0"/>
  </w:num>
  <w:num w:numId="3" w16cid:durableId="1278835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76"/>
    <w:rsid w:val="001E7BA3"/>
    <w:rsid w:val="002706D3"/>
    <w:rsid w:val="002D0761"/>
    <w:rsid w:val="00424FD5"/>
    <w:rsid w:val="004E4188"/>
    <w:rsid w:val="005E3817"/>
    <w:rsid w:val="006104A9"/>
    <w:rsid w:val="00615907"/>
    <w:rsid w:val="00760CD9"/>
    <w:rsid w:val="00781194"/>
    <w:rsid w:val="00796316"/>
    <w:rsid w:val="0085123A"/>
    <w:rsid w:val="00886AC4"/>
    <w:rsid w:val="00925456"/>
    <w:rsid w:val="00A34C94"/>
    <w:rsid w:val="00B31AA7"/>
    <w:rsid w:val="00B63476"/>
    <w:rsid w:val="00BC54AD"/>
    <w:rsid w:val="00C1642C"/>
    <w:rsid w:val="00DD1A26"/>
    <w:rsid w:val="00DF0CEC"/>
    <w:rsid w:val="00E1460C"/>
    <w:rsid w:val="00E237A8"/>
    <w:rsid w:val="00E7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5230"/>
  <w15:chartTrackingRefBased/>
  <w15:docId w15:val="{BF5D5583-0599-444E-8440-64690DF7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3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3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476"/>
    <w:rPr>
      <w:rFonts w:eastAsiaTheme="majorEastAsia" w:cstheme="majorBidi"/>
      <w:color w:val="272727" w:themeColor="text1" w:themeTint="D8"/>
    </w:rPr>
  </w:style>
  <w:style w:type="paragraph" w:styleId="Title">
    <w:name w:val="Title"/>
    <w:basedOn w:val="Normal"/>
    <w:next w:val="Normal"/>
    <w:link w:val="TitleChar"/>
    <w:uiPriority w:val="10"/>
    <w:qFormat/>
    <w:rsid w:val="00B63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476"/>
    <w:pPr>
      <w:spacing w:before="160"/>
      <w:jc w:val="center"/>
    </w:pPr>
    <w:rPr>
      <w:i/>
      <w:iCs/>
      <w:color w:val="404040" w:themeColor="text1" w:themeTint="BF"/>
    </w:rPr>
  </w:style>
  <w:style w:type="character" w:customStyle="1" w:styleId="QuoteChar">
    <w:name w:val="Quote Char"/>
    <w:basedOn w:val="DefaultParagraphFont"/>
    <w:link w:val="Quote"/>
    <w:uiPriority w:val="29"/>
    <w:rsid w:val="00B63476"/>
    <w:rPr>
      <w:i/>
      <w:iCs/>
      <w:color w:val="404040" w:themeColor="text1" w:themeTint="BF"/>
    </w:rPr>
  </w:style>
  <w:style w:type="paragraph" w:styleId="ListParagraph">
    <w:name w:val="List Paragraph"/>
    <w:basedOn w:val="Normal"/>
    <w:uiPriority w:val="34"/>
    <w:qFormat/>
    <w:rsid w:val="00B63476"/>
    <w:pPr>
      <w:ind w:left="720"/>
      <w:contextualSpacing/>
    </w:pPr>
  </w:style>
  <w:style w:type="character" w:styleId="IntenseEmphasis">
    <w:name w:val="Intense Emphasis"/>
    <w:basedOn w:val="DefaultParagraphFont"/>
    <w:uiPriority w:val="21"/>
    <w:qFormat/>
    <w:rsid w:val="00B63476"/>
    <w:rPr>
      <w:i/>
      <w:iCs/>
      <w:color w:val="0F4761" w:themeColor="accent1" w:themeShade="BF"/>
    </w:rPr>
  </w:style>
  <w:style w:type="paragraph" w:styleId="IntenseQuote">
    <w:name w:val="Intense Quote"/>
    <w:basedOn w:val="Normal"/>
    <w:next w:val="Normal"/>
    <w:link w:val="IntenseQuoteChar"/>
    <w:uiPriority w:val="30"/>
    <w:qFormat/>
    <w:rsid w:val="00B63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476"/>
    <w:rPr>
      <w:i/>
      <w:iCs/>
      <w:color w:val="0F4761" w:themeColor="accent1" w:themeShade="BF"/>
    </w:rPr>
  </w:style>
  <w:style w:type="character" w:styleId="IntenseReference">
    <w:name w:val="Intense Reference"/>
    <w:basedOn w:val="DefaultParagraphFont"/>
    <w:uiPriority w:val="32"/>
    <w:qFormat/>
    <w:rsid w:val="00B63476"/>
    <w:rPr>
      <w:b/>
      <w:bCs/>
      <w:smallCaps/>
      <w:color w:val="0F4761" w:themeColor="accent1" w:themeShade="BF"/>
      <w:spacing w:val="5"/>
    </w:rPr>
  </w:style>
  <w:style w:type="character" w:styleId="Hyperlink">
    <w:name w:val="Hyperlink"/>
    <w:basedOn w:val="DefaultParagraphFont"/>
    <w:uiPriority w:val="99"/>
    <w:unhideWhenUsed/>
    <w:rsid w:val="00E76020"/>
    <w:rPr>
      <w:color w:val="467886" w:themeColor="hyperlink"/>
      <w:u w:val="single"/>
    </w:rPr>
  </w:style>
  <w:style w:type="character" w:styleId="UnresolvedMention">
    <w:name w:val="Unresolved Mention"/>
    <w:basedOn w:val="DefaultParagraphFont"/>
    <w:uiPriority w:val="99"/>
    <w:semiHidden/>
    <w:unhideWhenUsed/>
    <w:rsid w:val="00E7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crs-product/IF13057" TargetMode="External"/><Relationship Id="rId3" Type="http://schemas.openxmlformats.org/officeDocument/2006/relationships/settings" Target="settings.xml"/><Relationship Id="rId7" Type="http://schemas.openxmlformats.org/officeDocument/2006/relationships/hyperlink" Target="https://www.fisherphillips.com/en/news-insights/another-employer-faces-ai-hiring-bias-lawsui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onkey_selfie_copyright_dispute" TargetMode="External"/><Relationship Id="rId11" Type="http://schemas.openxmlformats.org/officeDocument/2006/relationships/fontTable" Target="fontTable.xml"/><Relationship Id="rId5" Type="http://schemas.openxmlformats.org/officeDocument/2006/relationships/hyperlink" Target="https://youtu.be/3wuBwrgWG_U?si=4WJ0B-R161uL51nN" TargetMode="External"/><Relationship Id="rId10" Type="http://schemas.openxmlformats.org/officeDocument/2006/relationships/hyperlink" Target="https://youtu.be/uEVDbKHGx28?si=TZAi21uTcCJ8eRjY" TargetMode="External"/><Relationship Id="rId4" Type="http://schemas.openxmlformats.org/officeDocument/2006/relationships/webSettings" Target="webSettings.xml"/><Relationship Id="rId9" Type="http://schemas.openxmlformats.org/officeDocument/2006/relationships/hyperlink" Target="https://www3.fox.temple.edu/discover/2021/10/29/metoo-bots-in-the-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Shafer</dc:creator>
  <cp:keywords/>
  <dc:description/>
  <cp:lastModifiedBy>Jeremy J. Shafer</cp:lastModifiedBy>
  <cp:revision>9</cp:revision>
  <dcterms:created xsi:type="dcterms:W3CDTF">2025-11-21T14:01:00Z</dcterms:created>
  <dcterms:modified xsi:type="dcterms:W3CDTF">2025-11-21T15:22:00Z</dcterms:modified>
</cp:coreProperties>
</file>