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C6" w:rsidRPr="00524EC6" w:rsidRDefault="00F351CB" w:rsidP="00524EC6">
      <w:pPr>
        <w:spacing w:line="240" w:lineRule="auto"/>
        <w:rPr>
          <w:rFonts w:ascii="Bookman Old Style" w:hAnsi="Bookman Old Style"/>
          <w:b/>
          <w:sz w:val="24"/>
          <w:szCs w:val="20"/>
        </w:rPr>
      </w:pPr>
      <w:r w:rsidRPr="004B316C">
        <w:rPr>
          <w:rFonts w:ascii="Bookman Old Style" w:hAnsi="Bookman Old Style"/>
          <w:sz w:val="20"/>
          <w:szCs w:val="20"/>
        </w:rPr>
        <w:br/>
      </w:r>
      <w:r w:rsidR="00524EC6" w:rsidRPr="00524EC6">
        <w:rPr>
          <w:rFonts w:ascii="Bookman Old Style" w:hAnsi="Bookman Old Style"/>
          <w:b/>
          <w:sz w:val="24"/>
          <w:szCs w:val="20"/>
        </w:rPr>
        <w:t>TUID 916080692</w:t>
      </w:r>
      <w:r w:rsidR="00524EC6">
        <w:rPr>
          <w:rFonts w:ascii="Bookman Old Style" w:hAnsi="Bookman Old Style"/>
          <w:b/>
          <w:sz w:val="24"/>
          <w:szCs w:val="20"/>
        </w:rPr>
        <w:tab/>
      </w:r>
      <w:r w:rsidR="00524EC6">
        <w:rPr>
          <w:rFonts w:ascii="Bookman Old Style" w:hAnsi="Bookman Old Style"/>
          <w:b/>
          <w:sz w:val="24"/>
          <w:szCs w:val="20"/>
        </w:rPr>
        <w:tab/>
        <w:t>OLUWASEUN AYODEJI SOYOMOKUN</w:t>
      </w:r>
    </w:p>
    <w:p w:rsidR="00524EC6" w:rsidRPr="00AC6177" w:rsidRDefault="00AC6177" w:rsidP="00524EC6">
      <w:pPr>
        <w:spacing w:line="240" w:lineRule="auto"/>
        <w:rPr>
          <w:rFonts w:ascii="Bookman Old Style" w:hAnsi="Bookman Old Style"/>
          <w:b/>
          <w:sz w:val="24"/>
          <w:szCs w:val="20"/>
        </w:rPr>
      </w:pPr>
      <w:r>
        <w:rPr>
          <w:rFonts w:ascii="Bookman Old Style" w:hAnsi="Bookman Old Style"/>
          <w:b/>
          <w:sz w:val="24"/>
          <w:szCs w:val="20"/>
        </w:rPr>
        <w:t xml:space="preserve">MIS 5211 </w:t>
      </w:r>
    </w:p>
    <w:p w:rsidR="00F351CB" w:rsidRPr="00AC6177" w:rsidRDefault="00F351CB">
      <w:pPr>
        <w:rPr>
          <w:rFonts w:ascii="Bookman Old Style" w:hAnsi="Bookman Old Style"/>
          <w:b/>
        </w:rPr>
      </w:pPr>
      <w:r w:rsidRPr="00AC6177">
        <w:rPr>
          <w:rFonts w:ascii="Bookman Old Style" w:hAnsi="Bookman Old Style"/>
          <w:b/>
        </w:rPr>
        <w:t xml:space="preserve">Survey Plan and </w:t>
      </w:r>
      <w:r w:rsidR="00DE5146" w:rsidRPr="00AC6177">
        <w:rPr>
          <w:rFonts w:ascii="Bookman Old Style" w:hAnsi="Bookman Old Style"/>
          <w:b/>
        </w:rPr>
        <w:t>Scope of Assignment Work</w:t>
      </w:r>
    </w:p>
    <w:p w:rsidR="00DE5146" w:rsidRDefault="00DE5146" w:rsidP="00DE514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Gather information about the company</w:t>
      </w:r>
    </w:p>
    <w:p w:rsidR="00DE5146" w:rsidRDefault="00BA5A34" w:rsidP="00DE514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IP addresses</w:t>
      </w:r>
    </w:p>
    <w:p w:rsidR="00BA5A34" w:rsidRDefault="00BA5A34" w:rsidP="00DE514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Target names</w:t>
      </w:r>
    </w:p>
    <w:p w:rsidR="00BA5A34" w:rsidRDefault="00BA5A34" w:rsidP="00DE514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Searches used</w:t>
      </w:r>
    </w:p>
    <w:p w:rsidR="00BA5A34" w:rsidRDefault="00BA5A34" w:rsidP="00DE514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OSs in use</w:t>
      </w:r>
    </w:p>
    <w:p w:rsidR="00BA5A34" w:rsidRDefault="00BA5A34" w:rsidP="00DE514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Known vulnerabilities</w:t>
      </w:r>
    </w:p>
    <w:p w:rsidR="00BA5A34" w:rsidRPr="00DE5146" w:rsidRDefault="00BA5A34" w:rsidP="00DE514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Any passwords found</w:t>
      </w:r>
    </w:p>
    <w:p w:rsidR="00BA5A34" w:rsidRDefault="005C28E8">
      <w:pPr>
        <w:rPr>
          <w:rFonts w:ascii="Bookman Old Style" w:hAnsi="Bookman Old Style"/>
        </w:rPr>
      </w:pPr>
      <w:r w:rsidRPr="00F351CB">
        <w:rPr>
          <w:rFonts w:ascii="Bookman Old Style" w:hAnsi="Bookman Old Style"/>
        </w:rPr>
        <w:t xml:space="preserve">This </w:t>
      </w:r>
      <w:r w:rsidR="00E77A5A" w:rsidRPr="00F351CB">
        <w:rPr>
          <w:rFonts w:ascii="Bookman Old Style" w:hAnsi="Bookman Old Style"/>
        </w:rPr>
        <w:t>is a walk through procedure of the info</w:t>
      </w:r>
      <w:r w:rsidR="00F351CB" w:rsidRPr="00F351CB">
        <w:rPr>
          <w:rFonts w:ascii="Bookman Old Style" w:hAnsi="Bookman Old Style"/>
        </w:rPr>
        <w:t>rmation ga</w:t>
      </w:r>
      <w:r w:rsidR="00642274">
        <w:rPr>
          <w:rFonts w:ascii="Bookman Old Style" w:hAnsi="Bookman Old Style"/>
        </w:rPr>
        <w:t>thering technique I used in pulling out</w:t>
      </w:r>
      <w:r w:rsidR="00BA5A34">
        <w:rPr>
          <w:rFonts w:ascii="Bookman Old Style" w:hAnsi="Bookman Old Style"/>
        </w:rPr>
        <w:t xml:space="preserve"> some</w:t>
      </w:r>
      <w:r w:rsidR="00F351CB" w:rsidRPr="00F351CB">
        <w:rPr>
          <w:rFonts w:ascii="Bookman Old Style" w:hAnsi="Bookman Old Style"/>
        </w:rPr>
        <w:t xml:space="preserve"> information as required</w:t>
      </w:r>
      <w:r w:rsidR="00BA5A34">
        <w:rPr>
          <w:rFonts w:ascii="Bookman Old Style" w:hAnsi="Bookman Old Style"/>
        </w:rPr>
        <w:t xml:space="preserve">. </w:t>
      </w:r>
    </w:p>
    <w:p w:rsidR="00642274" w:rsidRDefault="00BA5A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F351CB" w:rsidRPr="00BA5A34">
        <w:rPr>
          <w:rFonts w:ascii="Bookman Old Style" w:hAnsi="Bookman Old Style"/>
          <w:i/>
        </w:rPr>
        <w:t xml:space="preserve">target </w:t>
      </w:r>
      <w:r w:rsidRPr="00BA5A34">
        <w:rPr>
          <w:rFonts w:ascii="Bookman Old Style" w:hAnsi="Bookman Old Style"/>
          <w:b/>
        </w:rPr>
        <w:t>Mondelez International Inc. (NASDAQ: MDLZ)</w:t>
      </w:r>
      <w:r>
        <w:rPr>
          <w:rFonts w:ascii="Bookman Old Style" w:hAnsi="Bookman Old Style"/>
        </w:rPr>
        <w:t xml:space="preserve"> and </w:t>
      </w:r>
      <w:r w:rsidRPr="00BA5A34">
        <w:rPr>
          <w:rFonts w:ascii="Bookman Old Style" w:hAnsi="Bookman Old Style"/>
          <w:i/>
        </w:rPr>
        <w:t>target websites</w:t>
      </w:r>
      <w:r>
        <w:rPr>
          <w:rFonts w:ascii="Bookman Old Style" w:hAnsi="Bookman Old Style"/>
        </w:rPr>
        <w:t xml:space="preserve"> </w:t>
      </w:r>
      <w:hyperlink r:id="rId6" w:history="1">
        <w:r w:rsidRPr="00B44FAB">
          <w:rPr>
            <w:rStyle w:val="Hyperlink"/>
            <w:rFonts w:ascii="Bookman Old Style" w:hAnsi="Bookman Old Style"/>
          </w:rPr>
          <w:t>www.mondelezinternational.com</w:t>
        </w:r>
      </w:hyperlink>
      <w:r>
        <w:rPr>
          <w:rFonts w:ascii="Bookman Old Style" w:hAnsi="Bookman Old Style"/>
        </w:rPr>
        <w:t xml:space="preserve">   </w:t>
      </w:r>
    </w:p>
    <w:p w:rsidR="00524EC6" w:rsidRDefault="00524E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IPv4 Address: 13.107.246.71                13.107.213.71</w:t>
      </w:r>
    </w:p>
    <w:p w:rsidR="00AC6177" w:rsidRDefault="00524E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IPv6 Address:  2620:1EC</w:t>
      </w:r>
      <w:proofErr w:type="gramStart"/>
      <w:r>
        <w:rPr>
          <w:rFonts w:ascii="Bookman Old Style" w:hAnsi="Bookman Old Style"/>
        </w:rPr>
        <w:t>:BDF</w:t>
      </w:r>
      <w:proofErr w:type="gramEnd"/>
      <w:r>
        <w:rPr>
          <w:rFonts w:ascii="Bookman Old Style" w:hAnsi="Bookman Old Style"/>
        </w:rPr>
        <w:t>::71         2620:1EC:46::71</w:t>
      </w:r>
    </w:p>
    <w:p w:rsidR="00BA5A34" w:rsidRPr="00AC6177" w:rsidRDefault="00BA5A34" w:rsidP="00BA5A34">
      <w:pPr>
        <w:spacing w:after="0" w:line="240" w:lineRule="auto"/>
        <w:rPr>
          <w:rFonts w:ascii="Bookman Old Style" w:hAnsi="Bookman Old Style"/>
          <w:b/>
        </w:rPr>
      </w:pPr>
      <w:r w:rsidRPr="00AC6177">
        <w:rPr>
          <w:rFonts w:ascii="Bookman Old Style" w:hAnsi="Bookman Old Style"/>
          <w:b/>
          <w:u w:val="single"/>
        </w:rPr>
        <w:t>Outlines</w:t>
      </w:r>
      <w:r w:rsidRPr="00AC6177">
        <w:rPr>
          <w:rFonts w:ascii="Bookman Old Style" w:hAnsi="Bookman Old Style"/>
          <w:b/>
        </w:rPr>
        <w:t>:</w:t>
      </w:r>
    </w:p>
    <w:p w:rsidR="00C06589" w:rsidRDefault="00642274" w:rsidP="00524EC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First step</w:t>
      </w:r>
      <w:r w:rsidR="00A3137C">
        <w:rPr>
          <w:rFonts w:ascii="Bookman Old Style" w:hAnsi="Bookman Old Style"/>
        </w:rPr>
        <w:t xml:space="preserve"> was finding </w:t>
      </w:r>
      <w:r w:rsidR="00BA5A34">
        <w:rPr>
          <w:rFonts w:ascii="Bookman Old Style" w:hAnsi="Bookman Old Style"/>
        </w:rPr>
        <w:t>information about the Mondelez International Inc.</w:t>
      </w:r>
      <w:r w:rsidR="00A3137C">
        <w:rPr>
          <w:rFonts w:ascii="Bookman Old Style" w:hAnsi="Bookman Old Style"/>
        </w:rPr>
        <w:t xml:space="preserve"> using Google search and other search engines available to identifying </w:t>
      </w:r>
      <w:r w:rsidR="00BA5A34">
        <w:rPr>
          <w:rFonts w:ascii="Bookman Old Style" w:hAnsi="Bookman Old Style"/>
        </w:rPr>
        <w:t xml:space="preserve">some </w:t>
      </w:r>
      <w:r w:rsidR="00A3137C">
        <w:rPr>
          <w:rFonts w:ascii="Bookman Old Style" w:hAnsi="Bookman Old Style"/>
        </w:rPr>
        <w:t>person</w:t>
      </w:r>
      <w:r w:rsidR="00BA5A34">
        <w:rPr>
          <w:rFonts w:ascii="Bookman Old Style" w:hAnsi="Bookman Old Style"/>
        </w:rPr>
        <w:t>al identifiable information</w:t>
      </w:r>
      <w:r w:rsidR="00AB6E44">
        <w:rPr>
          <w:rFonts w:ascii="Bookman Old Style" w:hAnsi="Bookman Old Style"/>
        </w:rPr>
        <w:t xml:space="preserve">.        </w:t>
      </w:r>
    </w:p>
    <w:p w:rsidR="00EE1B27" w:rsidRDefault="00C06589" w:rsidP="00524EC6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Mondelez</w:t>
      </w:r>
      <w:r w:rsidR="00EE1B27">
        <w:rPr>
          <w:rFonts w:ascii="Bookman Old Style" w:hAnsi="Bookman Old Style"/>
          <w:sz w:val="22"/>
          <w:szCs w:val="22"/>
        </w:rPr>
        <w:t xml:space="preserve"> International, Inc.</w:t>
      </w:r>
      <w:r w:rsidR="00AB6E44" w:rsidRPr="00AB6E44">
        <w:rPr>
          <w:rFonts w:ascii="Bookman Old Style" w:hAnsi="Bookman Old Style"/>
          <w:sz w:val="22"/>
          <w:szCs w:val="22"/>
        </w:rPr>
        <w:t xml:space="preserve"> </w:t>
      </w:r>
      <w:r w:rsidR="00AB6E44">
        <w:rPr>
          <w:rFonts w:ascii="Bookman Old Style" w:hAnsi="Bookman Old Style"/>
          <w:sz w:val="22"/>
          <w:szCs w:val="22"/>
        </w:rPr>
        <w:t>(NASDAQ: MDLZ),</w:t>
      </w:r>
      <w:r w:rsidR="00EE1B27">
        <w:rPr>
          <w:rFonts w:ascii="Bookman Old Style" w:hAnsi="Bookman Old Style"/>
          <w:sz w:val="22"/>
          <w:szCs w:val="22"/>
        </w:rPr>
        <w:t xml:space="preserve"> is an Ameri</w:t>
      </w:r>
      <w:r w:rsidR="00335B82">
        <w:rPr>
          <w:rFonts w:ascii="Bookman Old Style" w:hAnsi="Bookman Old Style"/>
          <w:sz w:val="22"/>
          <w:szCs w:val="22"/>
        </w:rPr>
        <w:t>can multinational confectionery, food</w:t>
      </w:r>
      <w:r>
        <w:rPr>
          <w:rFonts w:ascii="Bookman Old Style" w:hAnsi="Bookman Old Style"/>
          <w:sz w:val="22"/>
          <w:szCs w:val="22"/>
        </w:rPr>
        <w:t xml:space="preserve"> holding, </w:t>
      </w:r>
      <w:r w:rsidR="00335B82">
        <w:rPr>
          <w:rFonts w:ascii="Bookman Old Style" w:hAnsi="Bookman Old Style"/>
          <w:sz w:val="22"/>
          <w:szCs w:val="22"/>
        </w:rPr>
        <w:t>snacks and beverage company in Chicago,</w:t>
      </w:r>
      <w:r>
        <w:rPr>
          <w:rFonts w:ascii="Bookman Old Style" w:hAnsi="Bookman Old Style"/>
          <w:sz w:val="22"/>
          <w:szCs w:val="22"/>
        </w:rPr>
        <w:t xml:space="preserve"> Illinois. It was e</w:t>
      </w:r>
      <w:r w:rsidR="00335B82">
        <w:rPr>
          <w:rFonts w:ascii="Bookman Old Style" w:hAnsi="Bookman Old Style"/>
          <w:sz w:val="22"/>
          <w:szCs w:val="22"/>
        </w:rPr>
        <w:t xml:space="preserve">stablished for operation in 1923 by Thomas H. </w:t>
      </w:r>
      <w:proofErr w:type="spellStart"/>
      <w:r w:rsidR="00335B82">
        <w:rPr>
          <w:rFonts w:ascii="Bookman Old Style" w:hAnsi="Bookman Old Style"/>
          <w:sz w:val="22"/>
          <w:szCs w:val="22"/>
        </w:rPr>
        <w:t>McInnerney</w:t>
      </w:r>
      <w:proofErr w:type="spellEnd"/>
      <w:r w:rsidR="00335B82">
        <w:rPr>
          <w:rFonts w:ascii="Bookman Old Style" w:hAnsi="Bookman Old Style"/>
          <w:sz w:val="22"/>
          <w:szCs w:val="22"/>
        </w:rPr>
        <w:t xml:space="preserve"> and Edward E. </w:t>
      </w:r>
      <w:proofErr w:type="spellStart"/>
      <w:r w:rsidR="00335B82">
        <w:rPr>
          <w:rFonts w:ascii="Bookman Old Style" w:hAnsi="Bookman Old Style"/>
          <w:sz w:val="22"/>
          <w:szCs w:val="22"/>
        </w:rPr>
        <w:t>Rieck</w:t>
      </w:r>
      <w:proofErr w:type="spellEnd"/>
      <w:r w:rsidR="00335B82">
        <w:rPr>
          <w:rFonts w:ascii="Bookman Old Style" w:hAnsi="Bookman Old Style"/>
          <w:sz w:val="22"/>
          <w:szCs w:val="22"/>
        </w:rPr>
        <w:t>.</w:t>
      </w:r>
      <w:r w:rsidR="00BA5A34">
        <w:rPr>
          <w:rFonts w:ascii="Bookman Old Style" w:hAnsi="Bookman Old Style"/>
          <w:sz w:val="22"/>
          <w:szCs w:val="22"/>
        </w:rPr>
        <w:t xml:space="preserve"> And has over the years become the giant rooted in the National Dairy Products which </w:t>
      </w:r>
    </w:p>
    <w:p w:rsidR="00C06589" w:rsidRDefault="00C06589" w:rsidP="00524EC6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="00C06589" w:rsidRDefault="00335B82" w:rsidP="00524EC6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Mondelez International </w:t>
      </w:r>
      <w:r w:rsidR="00C06589">
        <w:rPr>
          <w:rFonts w:ascii="Bookman Old Style" w:hAnsi="Bookman Old Style"/>
          <w:sz w:val="22"/>
          <w:szCs w:val="22"/>
        </w:rPr>
        <w:t>Inc.</w:t>
      </w:r>
      <w:r w:rsidR="00AB6E44">
        <w:rPr>
          <w:rFonts w:ascii="Bookman Old Style" w:hAnsi="Bookman Old Style"/>
          <w:sz w:val="22"/>
          <w:szCs w:val="22"/>
        </w:rPr>
        <w:t xml:space="preserve"> (NASDAQ: MDLZ)</w:t>
      </w:r>
      <w:r>
        <w:rPr>
          <w:rFonts w:ascii="Bookman Old Style" w:hAnsi="Bookman Old Style"/>
          <w:sz w:val="22"/>
          <w:szCs w:val="22"/>
        </w:rPr>
        <w:t>, has an annual revenue of about $26 billion and a earning of profit to the tune of about $2.6 billion with a focus in accelerating con</w:t>
      </w:r>
      <w:r w:rsidR="00C06589">
        <w:rPr>
          <w:rFonts w:ascii="Bookman Old Style" w:hAnsi="Bookman Old Style"/>
          <w:sz w:val="22"/>
          <w:szCs w:val="22"/>
        </w:rPr>
        <w:t xml:space="preserve">sumer-centric growth by taking a broader approach to snacking, balancing their investment across both global and local brands and transforming the market and investing in key geographies and adjacencies. </w:t>
      </w:r>
    </w:p>
    <w:p w:rsidR="00AC6177" w:rsidRDefault="00AC6177" w:rsidP="00C06589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AB6E44" w:rsidRPr="00AC6177" w:rsidRDefault="00AB6E44" w:rsidP="00C06589">
      <w:pPr>
        <w:pStyle w:val="Default"/>
        <w:rPr>
          <w:rFonts w:ascii="Bookman Old Style" w:hAnsi="Bookman Old Style"/>
          <w:b/>
          <w:sz w:val="22"/>
          <w:szCs w:val="22"/>
        </w:rPr>
      </w:pPr>
      <w:r w:rsidRPr="00AC6177">
        <w:rPr>
          <w:rFonts w:ascii="Bookman Old Style" w:hAnsi="Bookman Old Style"/>
          <w:b/>
          <w:sz w:val="22"/>
          <w:szCs w:val="22"/>
        </w:rPr>
        <w:t>Brands and Products</w:t>
      </w:r>
    </w:p>
    <w:p w:rsidR="00AB6E44" w:rsidRDefault="00AB6E44" w:rsidP="00C06589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Oreo, LU and Nabisco biscuits, Cadbury Dairy Milk and </w:t>
      </w:r>
      <w:proofErr w:type="spellStart"/>
      <w:r>
        <w:rPr>
          <w:rFonts w:ascii="Bookman Old Style" w:hAnsi="Bookman Old Style"/>
          <w:sz w:val="22"/>
          <w:szCs w:val="22"/>
        </w:rPr>
        <w:t>Milka</w:t>
      </w:r>
      <w:proofErr w:type="spellEnd"/>
      <w:r>
        <w:rPr>
          <w:rFonts w:ascii="Bookman Old Style" w:hAnsi="Bookman Old Style"/>
          <w:sz w:val="22"/>
          <w:szCs w:val="22"/>
        </w:rPr>
        <w:t xml:space="preserve"> Chocolate</w:t>
      </w:r>
    </w:p>
    <w:p w:rsidR="00AB6E44" w:rsidRDefault="00AB6E44" w:rsidP="00C06589">
      <w:pPr>
        <w:pStyle w:val="Default"/>
        <w:rPr>
          <w:rFonts w:ascii="Bookman Old Style" w:hAnsi="Bookman Old Style"/>
          <w:sz w:val="22"/>
          <w:szCs w:val="22"/>
        </w:rPr>
      </w:pPr>
    </w:p>
    <w:p w:rsidR="00AB6E44" w:rsidRPr="00AC6177" w:rsidRDefault="00AB6E44" w:rsidP="00C06589">
      <w:pPr>
        <w:pStyle w:val="Default"/>
        <w:rPr>
          <w:rFonts w:ascii="Bookman Old Style" w:hAnsi="Bookman Old Style"/>
          <w:b/>
          <w:sz w:val="22"/>
          <w:szCs w:val="22"/>
        </w:rPr>
      </w:pPr>
      <w:r w:rsidRPr="00AC6177">
        <w:rPr>
          <w:rFonts w:ascii="Bookman Old Style" w:hAnsi="Bookman Old Style"/>
          <w:b/>
          <w:sz w:val="22"/>
          <w:szCs w:val="22"/>
        </w:rPr>
        <w:t>Software Application</w:t>
      </w:r>
      <w:r w:rsidR="00BA5A34" w:rsidRPr="00AC6177">
        <w:rPr>
          <w:rFonts w:ascii="Bookman Old Style" w:hAnsi="Bookman Old Style"/>
          <w:b/>
          <w:sz w:val="22"/>
          <w:szCs w:val="22"/>
        </w:rPr>
        <w:t xml:space="preserve"> in use</w:t>
      </w:r>
    </w:p>
    <w:p w:rsidR="00BA5A34" w:rsidRDefault="00BA5A34" w:rsidP="00BA5A34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IBM </w:t>
      </w:r>
      <w:proofErr w:type="spellStart"/>
      <w:r>
        <w:rPr>
          <w:rFonts w:ascii="Bookman Old Style" w:hAnsi="Bookman Old Style"/>
          <w:sz w:val="22"/>
          <w:szCs w:val="22"/>
        </w:rPr>
        <w:t>We</w:t>
      </w:r>
      <w:r w:rsidR="001160DF">
        <w:rPr>
          <w:rFonts w:ascii="Bookman Old Style" w:hAnsi="Bookman Old Style"/>
          <w:sz w:val="22"/>
          <w:szCs w:val="22"/>
        </w:rPr>
        <w:t>bSphere</w:t>
      </w:r>
      <w:proofErr w:type="spellEnd"/>
      <w:r w:rsidR="001160DF">
        <w:rPr>
          <w:rFonts w:ascii="Bookman Old Style" w:hAnsi="Bookman Old Style"/>
          <w:sz w:val="22"/>
          <w:szCs w:val="22"/>
        </w:rPr>
        <w:t xml:space="preserve"> Application Server</w:t>
      </w:r>
    </w:p>
    <w:p w:rsidR="00937AB4" w:rsidRPr="00937AB4" w:rsidRDefault="00937AB4" w:rsidP="00BA5A34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937AB4">
        <w:rPr>
          <w:rStyle w:val="hgkelc"/>
          <w:bCs/>
        </w:rPr>
        <w:t>Oracle Fusion Cloud Applications</w:t>
      </w:r>
    </w:p>
    <w:p w:rsidR="001160DF" w:rsidRDefault="001160DF" w:rsidP="00BA5A34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IBM AIX</w:t>
      </w:r>
    </w:p>
    <w:p w:rsidR="00937AB4" w:rsidRDefault="00937AB4" w:rsidP="00BA5A34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SAP ERP System</w:t>
      </w:r>
    </w:p>
    <w:p w:rsidR="001160DF" w:rsidRDefault="001160DF" w:rsidP="001160DF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SaaS</w:t>
      </w:r>
      <w:proofErr w:type="spellEnd"/>
    </w:p>
    <w:p w:rsidR="00C06589" w:rsidRPr="00AC6177" w:rsidRDefault="00937AB4" w:rsidP="00AC617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Oracle </w:t>
      </w:r>
    </w:p>
    <w:p w:rsidR="00C06589" w:rsidRPr="00AC6177" w:rsidRDefault="001160DF" w:rsidP="00937AB4">
      <w:pPr>
        <w:pStyle w:val="Default"/>
        <w:rPr>
          <w:rFonts w:ascii="Bookman Old Style" w:hAnsi="Bookman Old Style"/>
          <w:b/>
          <w:sz w:val="22"/>
          <w:szCs w:val="22"/>
        </w:rPr>
      </w:pPr>
      <w:proofErr w:type="spellStart"/>
      <w:r w:rsidRPr="00AC6177">
        <w:rPr>
          <w:rFonts w:ascii="Bookman Old Style" w:hAnsi="Bookman Old Style"/>
          <w:b/>
          <w:sz w:val="22"/>
          <w:szCs w:val="22"/>
        </w:rPr>
        <w:lastRenderedPageBreak/>
        <w:t>Vulnerabilies</w:t>
      </w:r>
      <w:proofErr w:type="spellEnd"/>
    </w:p>
    <w:p w:rsidR="001160DF" w:rsidRDefault="001160DF" w:rsidP="001160DF">
      <w:pPr>
        <w:pStyle w:val="Default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 2017 the ‘</w:t>
      </w:r>
      <w:proofErr w:type="spellStart"/>
      <w:r>
        <w:rPr>
          <w:rFonts w:ascii="Bookman Old Style" w:hAnsi="Bookman Old Style"/>
          <w:sz w:val="22"/>
          <w:szCs w:val="22"/>
        </w:rPr>
        <w:t>NotPetya</w:t>
      </w:r>
      <w:proofErr w:type="spellEnd"/>
      <w:r>
        <w:rPr>
          <w:rFonts w:ascii="Bookman Old Style" w:hAnsi="Bookman Old Style"/>
          <w:sz w:val="22"/>
          <w:szCs w:val="22"/>
        </w:rPr>
        <w:t xml:space="preserve">’ </w:t>
      </w:r>
      <w:proofErr w:type="spellStart"/>
      <w:r>
        <w:rPr>
          <w:rFonts w:ascii="Bookman Old Style" w:hAnsi="Bookman Old Style"/>
          <w:sz w:val="22"/>
          <w:szCs w:val="22"/>
        </w:rPr>
        <w:t>ransomware</w:t>
      </w:r>
      <w:proofErr w:type="spellEnd"/>
      <w:r>
        <w:rPr>
          <w:rFonts w:ascii="Bookman Old Style" w:hAnsi="Bookman Old Style"/>
          <w:sz w:val="22"/>
          <w:szCs w:val="22"/>
        </w:rPr>
        <w:t xml:space="preserve"> attack</w:t>
      </w:r>
    </w:p>
    <w:p w:rsidR="00937AB4" w:rsidRDefault="00937AB4" w:rsidP="001160DF">
      <w:pPr>
        <w:pStyle w:val="Default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Lost $100 million to regain its encrypted operational computer devices and the data. </w:t>
      </w:r>
    </w:p>
    <w:p w:rsidR="00937AB4" w:rsidRDefault="00937AB4" w:rsidP="001160DF">
      <w:pPr>
        <w:pStyle w:val="Default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Physical loss or damage to electronic data, programs, software and schedules to a malicious attack</w:t>
      </w:r>
    </w:p>
    <w:p w:rsidR="00937AB4" w:rsidRDefault="00937AB4" w:rsidP="00937AB4">
      <w:pPr>
        <w:pStyle w:val="Default"/>
      </w:pPr>
      <w:r>
        <w:t>S</w:t>
      </w:r>
      <w:r>
        <w:t>elect the Law Division and enter Case Number 2018-L-011008.)</w:t>
      </w:r>
    </w:p>
    <w:p w:rsidR="00937AB4" w:rsidRPr="00937AB4" w:rsidRDefault="00937AB4" w:rsidP="00937AB4">
      <w:pPr>
        <w:pStyle w:val="Default"/>
      </w:pPr>
    </w:p>
    <w:p w:rsidR="00335B82" w:rsidRPr="00EE1B27" w:rsidRDefault="00C06589" w:rsidP="00EE1B27">
      <w:pPr>
        <w:pStyle w:val="Default"/>
        <w:ind w:hanging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335B82">
        <w:rPr>
          <w:rFonts w:ascii="Bookman Old Style" w:hAnsi="Bookman Old Style"/>
          <w:sz w:val="22"/>
          <w:szCs w:val="22"/>
        </w:rPr>
        <w:t xml:space="preserve"> </w:t>
      </w:r>
    </w:p>
    <w:p w:rsidR="00EE1B27" w:rsidRPr="00AC6177" w:rsidRDefault="00937AB4" w:rsidP="00EE1B27">
      <w:pPr>
        <w:pStyle w:val="Default"/>
        <w:ind w:hanging="360"/>
        <w:rPr>
          <w:rFonts w:ascii="Bookman Old Style" w:hAnsi="Bookman Old Style"/>
          <w:b/>
          <w:sz w:val="26"/>
          <w:szCs w:val="22"/>
        </w:rPr>
      </w:pPr>
      <w:r w:rsidRPr="00AC6177">
        <w:rPr>
          <w:rFonts w:ascii="Bookman Old Style" w:hAnsi="Bookman Old Style"/>
          <w:b/>
          <w:sz w:val="22"/>
          <w:szCs w:val="22"/>
        </w:rPr>
        <w:t>Domain:</w:t>
      </w:r>
    </w:p>
    <w:p w:rsidR="00937AB4" w:rsidRDefault="00937AB4" w:rsidP="00EE1B27">
      <w:pPr>
        <w:pStyle w:val="Default"/>
        <w:ind w:hanging="360"/>
        <w:rPr>
          <w:rFonts w:ascii="Bookman Old Style" w:hAnsi="Bookman Old Style"/>
          <w:sz w:val="22"/>
          <w:szCs w:val="22"/>
        </w:rPr>
      </w:pPr>
      <w:hyperlink r:id="rId7" w:history="1">
        <w:r w:rsidRPr="00B44FAB">
          <w:rPr>
            <w:rStyle w:val="Hyperlink"/>
            <w:rFonts w:ascii="Bookman Old Style" w:hAnsi="Bookman Old Style"/>
            <w:sz w:val="22"/>
            <w:szCs w:val="22"/>
          </w:rPr>
          <w:t>www.mondelezinternational.com</w:t>
        </w:r>
      </w:hyperlink>
    </w:p>
    <w:p w:rsidR="00937AB4" w:rsidRDefault="00937AB4" w:rsidP="00EE1B27">
      <w:pPr>
        <w:pStyle w:val="Default"/>
        <w:ind w:hanging="360"/>
        <w:rPr>
          <w:rFonts w:ascii="Bookman Old Style" w:hAnsi="Bookman Old Style"/>
          <w:sz w:val="22"/>
          <w:szCs w:val="22"/>
        </w:rPr>
      </w:pPr>
      <w:hyperlink r:id="rId8" w:history="1">
        <w:r w:rsidRPr="00B44FAB">
          <w:rPr>
            <w:rStyle w:val="Hyperlink"/>
            <w:rFonts w:ascii="Bookman Old Style" w:hAnsi="Bookman Old Style"/>
            <w:sz w:val="22"/>
            <w:szCs w:val="22"/>
          </w:rPr>
          <w:t>www.mondelez.be</w:t>
        </w:r>
      </w:hyperlink>
    </w:p>
    <w:p w:rsidR="00937AB4" w:rsidRDefault="00937AB4" w:rsidP="00EE1B27">
      <w:pPr>
        <w:pStyle w:val="Default"/>
        <w:ind w:hanging="360"/>
        <w:rPr>
          <w:rFonts w:ascii="Bookman Old Style" w:hAnsi="Bookman Old Style"/>
          <w:sz w:val="22"/>
          <w:szCs w:val="22"/>
        </w:rPr>
      </w:pPr>
      <w:hyperlink r:id="rId9" w:history="1">
        <w:r w:rsidRPr="00B44FAB">
          <w:rPr>
            <w:rStyle w:val="Hyperlink"/>
            <w:rFonts w:ascii="Bookman Old Style" w:hAnsi="Bookman Old Style"/>
            <w:sz w:val="22"/>
            <w:szCs w:val="22"/>
          </w:rPr>
          <w:t>www.cadbury.com</w:t>
        </w:r>
      </w:hyperlink>
    </w:p>
    <w:p w:rsidR="00937AB4" w:rsidRDefault="00937AB4" w:rsidP="00EE1B27">
      <w:pPr>
        <w:pStyle w:val="Default"/>
        <w:ind w:hanging="360"/>
        <w:rPr>
          <w:rFonts w:ascii="Bookman Old Style" w:hAnsi="Bookman Old Style"/>
          <w:sz w:val="22"/>
          <w:szCs w:val="22"/>
        </w:rPr>
      </w:pPr>
      <w:hyperlink r:id="rId10" w:history="1">
        <w:r w:rsidRPr="00B44FAB">
          <w:rPr>
            <w:rStyle w:val="Hyperlink"/>
            <w:rFonts w:ascii="Bookman Old Style" w:hAnsi="Bookman Old Style"/>
            <w:sz w:val="22"/>
            <w:szCs w:val="22"/>
          </w:rPr>
          <w:t>www.kjs.com</w:t>
        </w:r>
      </w:hyperlink>
    </w:p>
    <w:p w:rsidR="00AC6177" w:rsidRDefault="00937AB4" w:rsidP="00AC6177">
      <w:pPr>
        <w:pStyle w:val="Default"/>
        <w:ind w:hanging="360"/>
        <w:rPr>
          <w:rFonts w:ascii="Bookman Old Style" w:hAnsi="Bookman Old Style"/>
          <w:sz w:val="22"/>
          <w:szCs w:val="22"/>
        </w:rPr>
      </w:pPr>
      <w:hyperlink r:id="rId11" w:history="1">
        <w:r w:rsidRPr="00B44FAB">
          <w:rPr>
            <w:rStyle w:val="Hyperlink"/>
            <w:rFonts w:ascii="Bookman Old Style" w:hAnsi="Bookman Old Style"/>
            <w:sz w:val="22"/>
            <w:szCs w:val="22"/>
          </w:rPr>
          <w:t>www.gyrorikek.sz.hu</w:t>
        </w:r>
      </w:hyperlink>
    </w:p>
    <w:p w:rsidR="00AC6177" w:rsidRDefault="00AC6177" w:rsidP="00AC6177">
      <w:pPr>
        <w:pStyle w:val="Default"/>
        <w:ind w:hanging="360"/>
        <w:rPr>
          <w:rFonts w:ascii="Bookman Old Style" w:hAnsi="Bookman Old Style"/>
          <w:sz w:val="22"/>
          <w:szCs w:val="22"/>
        </w:rPr>
      </w:pPr>
    </w:p>
    <w:p w:rsidR="00AC6177" w:rsidRPr="00AC6177" w:rsidRDefault="00AC6177" w:rsidP="00AC6177">
      <w:pPr>
        <w:pStyle w:val="Default"/>
        <w:ind w:hanging="360"/>
        <w:rPr>
          <w:rFonts w:ascii="Bookman Old Style" w:hAnsi="Bookman Old Style"/>
          <w:sz w:val="22"/>
          <w:szCs w:val="22"/>
        </w:rPr>
      </w:pPr>
      <w:r w:rsidRPr="00AC6177">
        <w:rPr>
          <w:rFonts w:ascii="Bookman Old Style" w:hAnsi="Bookman Old Style"/>
          <w:b/>
          <w:sz w:val="22"/>
          <w:szCs w:val="22"/>
        </w:rPr>
        <w:t>Key History:</w:t>
      </w:r>
      <w:r w:rsidRPr="00AC6177">
        <w:rPr>
          <w:rFonts w:ascii="Bookman Old Style" w:hAnsi="Bookman Old Style"/>
          <w:sz w:val="22"/>
          <w:szCs w:val="22"/>
        </w:rPr>
        <w:t xml:space="preserve"> </w:t>
      </w:r>
    </w:p>
    <w:p w:rsidR="00AC6177" w:rsidRDefault="00AC6177" w:rsidP="00AC6177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 w:rsidRPr="00AC6177">
        <w:rPr>
          <w:rFonts w:ascii="Bookman Old Style" w:hAnsi="Bookman Old Style"/>
        </w:rPr>
        <w:t xml:space="preserve">Thomas H. </w:t>
      </w:r>
      <w:proofErr w:type="spellStart"/>
      <w:r w:rsidRPr="00AC6177">
        <w:rPr>
          <w:rFonts w:ascii="Bookman Old Style" w:hAnsi="Bookman Old Style"/>
        </w:rPr>
        <w:t>McInnerney</w:t>
      </w:r>
      <w:proofErr w:type="spellEnd"/>
      <w:r>
        <w:rPr>
          <w:rFonts w:ascii="Bookman Old Style" w:hAnsi="Bookman Old Style"/>
        </w:rPr>
        <w:t xml:space="preserve"> </w:t>
      </w:r>
    </w:p>
    <w:p w:rsidR="00AC6177" w:rsidRPr="00AC6177" w:rsidRDefault="00AC6177" w:rsidP="00AC6177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Edward E. </w:t>
      </w:r>
      <w:proofErr w:type="spellStart"/>
      <w:r>
        <w:rPr>
          <w:rFonts w:ascii="Bookman Old Style" w:hAnsi="Bookman Old Style"/>
        </w:rPr>
        <w:t>Rieck</w:t>
      </w:r>
      <w:proofErr w:type="spellEnd"/>
      <w:r w:rsidRPr="00AC6177">
        <w:rPr>
          <w:rFonts w:ascii="Bookman Old Style" w:hAnsi="Bookman Old Style"/>
        </w:rPr>
        <w:t xml:space="preserve"> </w:t>
      </w:r>
    </w:p>
    <w:p w:rsidR="00937AB4" w:rsidRPr="00EE1B27" w:rsidRDefault="00937AB4" w:rsidP="00EE1B27">
      <w:pPr>
        <w:pStyle w:val="Default"/>
        <w:ind w:hanging="360"/>
        <w:rPr>
          <w:rFonts w:ascii="Bookman Old Style" w:hAnsi="Bookman Old Style"/>
          <w:sz w:val="22"/>
          <w:szCs w:val="22"/>
        </w:rPr>
      </w:pPr>
    </w:p>
    <w:p w:rsidR="00937AB4" w:rsidRDefault="006432C0" w:rsidP="00EE1B27">
      <w:pPr>
        <w:pStyle w:val="Default"/>
        <w:ind w:hanging="360"/>
        <w:rPr>
          <w:rFonts w:ascii="Bookman Old Style" w:hAnsi="Bookman Old Style"/>
          <w:szCs w:val="22"/>
        </w:rPr>
      </w:pPr>
      <w:bookmarkStart w:id="0" w:name="_GoBack"/>
      <w:r>
        <w:rPr>
          <w:rFonts w:ascii="Bookman Old Style" w:hAnsi="Bookman Old Style"/>
          <w:noProof/>
          <w:szCs w:val="22"/>
          <w:lang w:eastAsia="en-GB"/>
        </w:rPr>
        <w:drawing>
          <wp:inline distT="0" distB="0" distL="0" distR="0">
            <wp:extent cx="5729605" cy="2685415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7B1"/>
    <w:multiLevelType w:val="hybridMultilevel"/>
    <w:tmpl w:val="5FF6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71E77"/>
    <w:multiLevelType w:val="hybridMultilevel"/>
    <w:tmpl w:val="0B7E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B724D"/>
    <w:multiLevelType w:val="hybridMultilevel"/>
    <w:tmpl w:val="A704B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3C0921"/>
    <w:multiLevelType w:val="hybridMultilevel"/>
    <w:tmpl w:val="DAB2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E4"/>
    <w:rsid w:val="000643E5"/>
    <w:rsid w:val="001160DF"/>
    <w:rsid w:val="00271FE4"/>
    <w:rsid w:val="00335B82"/>
    <w:rsid w:val="00524EC6"/>
    <w:rsid w:val="005C28E8"/>
    <w:rsid w:val="00642274"/>
    <w:rsid w:val="006432C0"/>
    <w:rsid w:val="00937AB4"/>
    <w:rsid w:val="00A3137C"/>
    <w:rsid w:val="00AB6E44"/>
    <w:rsid w:val="00AC6177"/>
    <w:rsid w:val="00BA5A34"/>
    <w:rsid w:val="00C06589"/>
    <w:rsid w:val="00DE5146"/>
    <w:rsid w:val="00E77A5A"/>
    <w:rsid w:val="00EE1B27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351CB"/>
  </w:style>
  <w:style w:type="paragraph" w:customStyle="1" w:styleId="Default">
    <w:name w:val="Default"/>
    <w:rsid w:val="00EE1B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A34"/>
    <w:rPr>
      <w:color w:val="0000FF" w:themeColor="hyperlink"/>
      <w:u w:val="single"/>
    </w:rPr>
  </w:style>
  <w:style w:type="character" w:customStyle="1" w:styleId="hgkelc">
    <w:name w:val="hgkelc"/>
    <w:basedOn w:val="DefaultParagraphFont"/>
    <w:rsid w:val="00937AB4"/>
  </w:style>
  <w:style w:type="paragraph" w:styleId="BalloonText">
    <w:name w:val="Balloon Text"/>
    <w:basedOn w:val="Normal"/>
    <w:link w:val="BalloonTextChar"/>
    <w:uiPriority w:val="99"/>
    <w:semiHidden/>
    <w:unhideWhenUsed/>
    <w:rsid w:val="0064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351CB"/>
  </w:style>
  <w:style w:type="paragraph" w:customStyle="1" w:styleId="Default">
    <w:name w:val="Default"/>
    <w:rsid w:val="00EE1B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A34"/>
    <w:rPr>
      <w:color w:val="0000FF" w:themeColor="hyperlink"/>
      <w:u w:val="single"/>
    </w:rPr>
  </w:style>
  <w:style w:type="character" w:customStyle="1" w:styleId="hgkelc">
    <w:name w:val="hgkelc"/>
    <w:basedOn w:val="DefaultParagraphFont"/>
    <w:rsid w:val="00937AB4"/>
  </w:style>
  <w:style w:type="paragraph" w:styleId="BalloonText">
    <w:name w:val="Balloon Text"/>
    <w:basedOn w:val="Normal"/>
    <w:link w:val="BalloonTextChar"/>
    <w:uiPriority w:val="99"/>
    <w:semiHidden/>
    <w:unhideWhenUsed/>
    <w:rsid w:val="0064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elez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delezinternational.co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delezinternational.com" TargetMode="External"/><Relationship Id="rId11" Type="http://schemas.openxmlformats.org/officeDocument/2006/relationships/hyperlink" Target="http://www.gyrorikek.sz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j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bur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2021-09-21T06:14:00Z</dcterms:created>
  <dcterms:modified xsi:type="dcterms:W3CDTF">2021-09-21T14:40:00Z</dcterms:modified>
</cp:coreProperties>
</file>